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7049" w14:textId="a997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28 декабря 2018 года № 36-242-VI "О бюджете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19 марта 2019 года № 39-253-VI. Зарегистрировано Департаментом юстиции Туркестанской области 20 марта 2019 года № 4944.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6 марта 2019 года № 38-248-VІ "О внесении изменений и дополнения в решение Шардаринского районного маслихата от 21 декабря 2018 года № 35-227-VІ "О районном бюджете на 2019-2021 годы", зарегистрировано в Реестре государственной регистрации нормативных правовых актов за № 4925,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28 декабря 2018 года № 36-242-VІ "О бюджете города, сельских округов на 2019-2021 годы" (зарегистрировано в Реестре государственной регистрации нормативных правовых актов за № 4888, опубликовано 18 января 2019 года в газете "Шартарап-Шарайна" и в эталонном контрольном банке нормативных правовых актов Республики Казахстан в электронном виде 24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2019-2021 годы согласно приложениям 1, 2 и 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- 18 194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96 811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217 081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76 571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Алатау батыр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134 546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- 16 319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16 319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16 319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Кызылкум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Суткент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Акшенгелди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Достык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Жаушыкум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78 939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Коссейт на 2019-2021 годы согласно приложениям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- 4 945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4 945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39-253-VI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