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9cbc" w14:textId="4a39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Шардаринского районного маслихата от 22 июня 2016 года № 4-35-VІ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6 марта 2019 года № 38-249-VI. Зарегистрировано Департаментом юстиции Туркестанской области 7 марта 2019 года № 4924. Утратило силу решением Шардаринского районного маслихата Туркестанской области от 20 сентября 2023 года № 8-45-VIII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20.09.2023 № 8-45-VIII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Шардаринский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июня 2016 года № 4-35-VІ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3781, опубликовано 22 июля 2016 года в газете "Шартарап-Шарайна")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Шардаринского района, утвержденный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"1" заменить цифрой "2";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 1 декабря "День Первого Президента" – социальных услуг для детей-инвалидам обучающимся и воспитывающимся на дому, единовременно, в размере 2 месячных расчетных показателей;";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твердое топливо лицам постоянно проживающим в Шардаринском районе одиноким престарелым, инвалидов трудно движущим 1 группы, детям воспитывающимся и обучающимся на дому, социальные услуги в размере один раз в год 5 месячных расчетных показателя;".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для детей – инвалидов, обучающихся и воспитывающихся на дому ежемесячно в размере 1 месячного расчетного показателя;";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"30" заменить цифрой "2";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"5" заменить цифрой "10";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, включая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Куметов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