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98ef" w14:textId="ec69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23 декабря 2019 года № 60-368-VI. Зарегистрировано Департаментом юстиции Туркестанской области 26 декабря 2019 года № 5324.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5296,Мактааральский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Мактааральского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31 065 566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1 216 105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28 017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29 799 721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31 131 333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- 300 344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300 344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Мактааральского районного маслихата Туркестанской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 75-456-VI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норматив распределения общей суммы поступлений индивидуального подоходного налога и социального налога: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и социальному налогу в бюджеты районов: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районный бюджет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– 50 процентов;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 передаваемых из областного бюджета в бюджет района 2020 год в сумме 17 010 089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2020 год размеры субвенций, передаваемых из районного бюджета в бюджеты сельских, поселковы округов в общей сумме 301 848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28 391тысяч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Мырзакент 22 549тысяч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31 553тысяч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Жанажол 21 841тысяч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Ииржар 26 090тысяч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Ж.Нурлыбаев 33 339тысяч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Атакент 17 594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Бирлик 32 791тысяч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А.Калыбеков 35 966тысяч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Жамбыл 25 691тысяч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Мактарал 26 043тысяч тенге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района на 2020 год в сумме 15 000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местных бюджетов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2020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городского бюджета, по сравнению с окладами и ставками гражданских служащих, занимающихся этими видами деятельности в районных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Мактааральского района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Умбетаев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Мактааральского районного маслихата Туркестанской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75-456-VI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