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5577" w14:textId="4d45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по Казыгуртскому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Казыгуртского районного маслихата Туркестанской области от 22 ноября 2019 года № 51/315-VI. Зарегистрировано Департаментом юстиции Туркестанской области 28 ноября 2019 года № 5265. Утратило силу решением Казыгуртского районного маслихата Туркестанской области от 20 декабря 2023 года № 9/55-VIII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Казыгуртского районного маслихата Туркестанской области от 20.12.2023 № 9/55-VIII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Казыгуртский районный маслихат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решения в редакции решения Казыгуртского районного маслихата Туркестанской области от 25.05.2023 </w:t>
      </w:r>
      <w:r>
        <w:rPr>
          <w:rFonts w:ascii="Times New Roman"/>
          <w:b w:val="false"/>
          <w:i w:val="false"/>
          <w:color w:val="000000"/>
          <w:sz w:val="28"/>
        </w:rPr>
        <w:t>№ 4/25-VIII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по Казыгуртскому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Казыгуртского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Казыгуртского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Казыгуртского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Нышанбекулы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Казыгуртского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к решению</w:t>
            </w:r>
            <w:r>
              <w:br/>
            </w:r>
            <w:r>
              <w:rPr>
                <w:rFonts w:ascii="Times New Roman"/>
                <w:b w:val="false"/>
                <w:i w:val="false"/>
                <w:color w:val="000000"/>
                <w:sz w:val="20"/>
              </w:rPr>
              <w:t>Казыгуртского районного</w:t>
            </w:r>
            <w:r>
              <w:br/>
            </w:r>
            <w:r>
              <w:rPr>
                <w:rFonts w:ascii="Times New Roman"/>
                <w:b w:val="false"/>
                <w:i w:val="false"/>
                <w:color w:val="000000"/>
                <w:sz w:val="20"/>
              </w:rPr>
              <w:t>маслихата № 51/315-VI</w:t>
            </w:r>
            <w:r>
              <w:br/>
            </w:r>
            <w:r>
              <w:rPr>
                <w:rFonts w:ascii="Times New Roman"/>
                <w:b w:val="false"/>
                <w:i w:val="false"/>
                <w:color w:val="000000"/>
                <w:sz w:val="20"/>
              </w:rPr>
              <w:t>от 22 ноября 2019 года</w:t>
            </w:r>
          </w:p>
        </w:tc>
      </w:tr>
    </w:tbl>
    <w:bookmarkStart w:name="z6" w:id="4"/>
    <w:p>
      <w:pPr>
        <w:spacing w:after="0"/>
        <w:ind w:left="0"/>
        <w:jc w:val="left"/>
      </w:pPr>
      <w:r>
        <w:rPr>
          <w:rFonts w:ascii="Times New Roman"/>
          <w:b/>
          <w:i w:val="false"/>
          <w:color w:val="000000"/>
        </w:rPr>
        <w:t xml:space="preserve"> Размер и порядок оказания жилищной помощи</w:t>
      </w:r>
    </w:p>
    <w:bookmarkEnd w:id="4"/>
    <w:p>
      <w:pPr>
        <w:spacing w:after="0"/>
        <w:ind w:left="0"/>
        <w:jc w:val="both"/>
      </w:pPr>
      <w:r>
        <w:rPr>
          <w:rFonts w:ascii="Times New Roman"/>
          <w:b w:val="false"/>
          <w:i w:val="false"/>
          <w:color w:val="ff0000"/>
          <w:sz w:val="28"/>
        </w:rPr>
        <w:t xml:space="preserve">
      Сноска. Приложение - в редакции решений Казыгуртского районного маслихата Туркестанской области от 06.04.2022 </w:t>
      </w:r>
      <w:r>
        <w:rPr>
          <w:rFonts w:ascii="Times New Roman"/>
          <w:b w:val="false"/>
          <w:i w:val="false"/>
          <w:color w:val="ff0000"/>
          <w:sz w:val="28"/>
        </w:rPr>
        <w:t>№ 24/106-VII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25.05.2023 </w:t>
      </w:r>
      <w:r>
        <w:rPr>
          <w:rFonts w:ascii="Times New Roman"/>
          <w:b w:val="false"/>
          <w:i w:val="false"/>
          <w:color w:val="ff0000"/>
          <w:sz w:val="28"/>
        </w:rPr>
        <w:t>№ 4/25-VIII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находящемся в Казыгуртском районе, принадлежащим им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Доля предельно допустимых расходов к совокупному доходу малообеспеченной семьи (гражданина) в размере 10 (десять) процентов.</w:t>
      </w:r>
    </w:p>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Start w:name="z8" w:id="6"/>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"Казыгуртский районный отдел занятости и социальных программ" (далее – уполномоченный орган).</w:t>
      </w:r>
    </w:p>
    <w:bookmarkEnd w:id="6"/>
    <w:bookmarkStart w:name="z9" w:id="7"/>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 20498).</w:t>
      </w:r>
    </w:p>
    <w:bookmarkEnd w:id="7"/>
    <w:bookmarkStart w:name="z10" w:id="8"/>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жилищномфонде, и предельно допустимым уровнем расходов малообеспеченных семей (граждан) на эти цели, установленным местным представительным органом.</w:t>
      </w:r>
    </w:p>
    <w:bookmarkEnd w:id="8"/>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Start w:name="z11" w:id="9"/>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9"/>
    <w:bookmarkStart w:name="z12" w:id="10"/>
    <w:p>
      <w:pPr>
        <w:spacing w:after="0"/>
        <w:ind w:left="0"/>
        <w:jc w:val="both"/>
      </w:pPr>
      <w:r>
        <w:rPr>
          <w:rFonts w:ascii="Times New Roman"/>
          <w:b w:val="false"/>
          <w:i w:val="false"/>
          <w:color w:val="000000"/>
          <w:sz w:val="28"/>
        </w:rPr>
        <w:t xml:space="preserve">
      6. Для назначения жилищной помощи малообеспеченная семья (гражданин)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жилищной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bookmarkEnd w:id="10"/>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Start w:name="z13" w:id="11"/>
    <w:p>
      <w:pPr>
        <w:spacing w:after="0"/>
        <w:ind w:left="0"/>
        <w:jc w:val="both"/>
      </w:pPr>
      <w:r>
        <w:rPr>
          <w:rFonts w:ascii="Times New Roman"/>
          <w:b w:val="false"/>
          <w:i w:val="false"/>
          <w:color w:val="000000"/>
          <w:sz w:val="28"/>
        </w:rPr>
        <w:t>
      7.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1"/>
    <w:bookmarkStart w:name="z14" w:id="12"/>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 малообеспеченным семьям (гражданам).</w:t>
      </w:r>
    </w:p>
    <w:bookmarkEnd w:id="12"/>
    <w:bookmarkStart w:name="z15" w:id="13"/>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