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57a5" w14:textId="54f5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26 декабря 2019 года № 44/312-VI. Зарегистрировано Департаментом юстиции Туркестанской области 6 января 2020 года № 5350.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за № 44/472-VI "Об областном бюджете на 2020-2022 годы", зарегистрировано в Реестре государственной регистрации нормативных правовых актов за № 5296, маслихат города Арыс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Арыс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18 862 236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1 499 641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17 177 166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20 055 334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- 1 203 407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1 203 407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57/403-VI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индивидуальному подоходному налогу с доходов иностранных граждан, не облагаемых у источника выплаты, и социальному налогу в городской бюджет 50 процентов,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76,9 процентов, областной бюджет 23,1 процентов;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размеры субвенций, передаваемых из городского бюджета в бюджеты города районного значения, села, поселка, сельского округа, в общей сумме 234 358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Ақдала 28031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Байыркум 22055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Дермене 44541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Жидели 50570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Монтайтас 20714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Кожатогай 68447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2020 год в сумме 26 500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городских бюджетных программ развития и бюджетных инвестиционных проектов и программ на 2020 год.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маслихата города Арыс М.Сыдыхова.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57/403-VI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Арысского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57/403-VI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