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2af7" w14:textId="6d62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показателей качества окружающей среды Туркестанской области на 2019-2023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13 июня 2019 года № 38/409-VI. Зарегистрировано Департаментом юстиции Туркестанской области 1 июля 2019 года № 5118.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Туркестанской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целевые показатели качества окружающей среды Туркестанской области на 2019-2023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Туркестанского областного маслихата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38/409-VI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Туркестанской области на 2019-2023 годы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1 - Целевые показатели качества окружающей среды по разделу "Атмосферный воздух"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уровень содержания в атмосферном воздухе взвешенных веществ, доли предельно допустимая концентрация максимальная разовая (далее ПДК м.р.)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Максимальный уровень содержания в атмосферном воздухе углерода оксида (СО), доли ПДК м.р.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Максимальный уровень содержания в атмосферном воздухе углерода оксида (СО), доли ПДК м.р.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2 - Целевые показатели качества окружающей среды по разделу "Почва"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содержания свинца в верхнем слое почвы на территории игровых и спортивных площадок город Кентау, мг/кг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3 - Целевые показатели качества окружающей среды по разделу "Качество поверхностных вод"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содержания сульфатов в пробах воды реки Сырдарья, доли ПДК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4 - Целевые показатели качества окружающей среды по разделу "Озеленение населенных пунктов"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зеленого пояса вокруг город Туркестан,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5 - Целевые показатели качества окружающей среды по разделу "Коммунальные отходы"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населения услугами по сбору и транспортировке отходов,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утилизации твердых бытовых отходов к их образованию,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6 - Целевые показатели качества окружающей среды по разделу "Радиационная ситуация"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активности радона в жилых помещениях п. Ыбырай Сузакского района (Бк/м3)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активности радона в жилых помещениях п. Тасты Сузакского района (Бк/м3)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активности радона в жилых помещениях п. п. Орангай, Ибата г.Кентау (медианное значение среднегодового эквивалентная равновесная объемная активность радона по 10 жилым помещениям в радоноопасной зоне) (Бк/м3)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7 - Целевые показатели качества окружающей среды по разделу "Физические факторы на селитебных территориях – шум и электромагнитное излучение (ЭМИ) в городах Туркестан и Кентау"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шума у перекрестков интенсивных транспортных магистралей (улица Б.Саттарханова пересечения улицы Шауелдир, улица Б.Саттарханова пересечения улицы С.Кожанова, улица С.Кожанова пересечения улицы Н.Торекулова, улица Тынышкулова пересечения улицы 10 лет Независимости, улица Тауке-хана пересечения улицы Абылайхана), дБА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68-89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плотности потока электромагнитные энергии сверхвысокочастного диапазона вблизи размещения источников радиоэлектронных средств (приемо-передающих радиотехнических объектов), мкВт/м2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электрической и магнитной составляющих электромагнитные поля промышленной частоты (50 Гц) вблизи высоковольтных линий электропередач, кВ/м; кА/м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8,45 кВ/м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1,74 кА/м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8,45 кВ/м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1,74 кА/м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кВ/м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 кА/м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кВ/м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 кА/м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шума у перекрестков интенсивных транспортных магистралей (проспект Яссауи пересечения улицы Момышулы, проспект Кунаева пересечения улицы Аблайхана), дБА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68-86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плотности потока электромагнитной энергии сверхвысокочастного диапазона вблизи размещения источников радиоэлектронных средств (приемо-передающих радиотехнических объектов), мкВт/м2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электрической и магнитной составляющих электромагнитные поля промышленной частоты (50 Гц) вблизи высоковольтных линий электропередач, кА/м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Бк/м3 - беккерель на метр кубический.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дБА - децибеллы, единица измерения шума. А - символ, показывающий, что прибор воспринимает шум так же, как и ухо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Гц – герц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кА/м - кило ампер на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кВ/м - кило вольт на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мг/кг - миллиграмм на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мкВт/м2 - микроватт на квадратный метр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