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02ae" w14:textId="afa0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16 ноября 2018 года № 310 "Об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5 июня 2019 года № 114. Зарегистрировано Департаментом юстиции Туркестанской области 7 июня 2019 года № 5082.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16 ноября 2018 года № 310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№ 4803, опубликовано 29 ноября 2018 года в газете "Южный Казахстан" и 7 декабря 2018 года в эталоном контрольном банке нормативных правовых актов Республики Казастан)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повышение продуктивности и качества продукции аквакультуры (рыбоводства)"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Премьер–Министра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формирует заявку (переводную заявку) в информационной системе субсидирования путем ее подписания электронной цифровой подписью (далее – ЭЦП) и на электронный адрес услугодателя направляется электронное извещение о поступлении заявки (переводной заявки) на рассмотрение (далее – заявка). Результат процедуры (действия): электронное извещение о поступлении заявки на рассмотрение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 момента формирования услугодателем платежных поручений выявлено наличие несоответствия данных в зарегистрированной заявке, услугополучатель вправе отозвать заявку с указанием причины отзыва;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путем подписания с использованием ЭЦП соответствующего уведомления подтверждает принятие заявки в течение одного рабочего дня. Результат процедуры (действия): отображение уведомления о принятии заявки услугодателем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соответствии с Планом Финансирования формирует в информационной системе субсидирования платежное поручение на выплату субсидии, загружаемое в информационную систему "Казначейство-Клиент", направляет в "личный кабинет" услугополучателя уведомление о перечислении субсидии,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направляет в "личный кабинет" услугополучателя уведомление об отказе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течение двух рабочих дней). Результат процедуры (действия): направление уведомление о перечислении субсидии или мотивированный отказ в "личный кабинет" услугополучателя.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