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8177c" w14:textId="24817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повышение продуктивности и качества продукции аквакультуры (рыбоводства)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 мая 2019 года № 73. Зарегистрировано Департаментом юстиции Туркестанской области 3 мая 2019 года № 5022.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4 октября 2018 года № 408 "Об утверждении Правил субсидирования повышения продуктивности и качества продукции аквакультуры (рыбоводства)", зарегистрированным в Реестре государственной регистрации нормативных правовых актов за № 17583,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на повышение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20 июля 2018 года № 210 "Об утверждении обьемов субсидий на повышение продуктивности и качества продукции аквакультуры (рыбоводства)" (зарегистрированное в Реестре государственной регистрации нормативных правовых актов за № 4700, опубликованное 1 августа 2018 года в газете "Южный Казахстан" и в эталонном контрольном банке нормативных правовых актов Республики Казахстан в электронном виде 31 июля 2018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Туркестанской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Садыра Е.А.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Айтмухаметов К.К.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Аманбаев Ж.Е.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Мырзалиев М.И.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аквакультуры (рыбоводства)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Туркестанской области от 13.11.2019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расходов кормов на производства 1 кг продукции аквакультуры, килограмм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выделяемых субсидий на корма для рыб из расчета расхода на 1 (один) килограмм продукции аквакультуры (рыбоводства), тенге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280 115,7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331 740,0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