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f5f30" w14:textId="0bf5f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размера оказания социальной поддержки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Индерского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8 ноября 2019 года № 329-VI. Зарегистрировано Департаментом юстиции Атырауской области 27 ноября 2019 года № 4530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Индерский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Индерского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(К. Гильманов) районного маслихата по вопросам социальной политики, по делам молодежи, образования, культуры, здравоохранения.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XLI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Тогаев 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Сапаров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Индерского районного маслихата от "08" ноября 2019 года № 329-VI Утвержден решением Индерского районного маслихата от "08" ноября 2019 года № 329-VI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 Индерского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Индерского районного маслихата Атырауской области от 12.05.2021 № </w:t>
      </w:r>
      <w:r>
        <w:rPr>
          <w:rFonts w:ascii="Times New Roman"/>
          <w:b w:val="false"/>
          <w:i w:val="false"/>
          <w:color w:val="ff0000"/>
          <w:sz w:val="28"/>
        </w:rPr>
        <w:t>25-VІI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 и определяют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Индерского района.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государственным учреждением "Индерский районный отдел занятости и социальных программ".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Индерского районного маслихата Атырауской области от 28.05.2024 № </w:t>
      </w:r>
      <w:r>
        <w:rPr>
          <w:rFonts w:ascii="Times New Roman"/>
          <w:b w:val="false"/>
          <w:i w:val="false"/>
          <w:color w:val="000000"/>
          <w:sz w:val="28"/>
        </w:rPr>
        <w:t>91-VІII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социальной поддержки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без истребования заявлений от получателей, на основании сводных списков, утвержденных акимами сельских округов, по предоставлению государственных организаций здравоохранения, социального обеспечения, образования, культуры, спорта и ветеринарии с приложением документа, подтверждающего наличие лицевого (карточного) счета в банке второго уровня.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оказывается лицам, постоянно проживающим и работающим в сельских населенных пунктах на территории Индерского района.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оказания социальной поддержки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оказывается один раз в год за счет средств бюджета в размере 15315 (пятнадцать тысячи тристо пятнадцать) тенге.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Индерского районного маслихата Атырауской области от 16.05.2023 № </w:t>
      </w:r>
      <w:r>
        <w:rPr>
          <w:rFonts w:ascii="Times New Roman"/>
          <w:b w:val="false"/>
          <w:i w:val="false"/>
          <w:color w:val="000000"/>
          <w:sz w:val="28"/>
        </w:rPr>
        <w:t>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