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d63" w14:textId="7e1b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10 сентября 2019 года № XXXХI-1. Зарегистрировано Департаментом юстиции Атырауской области 19 сентября 2019 года № 4493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10 сентября 2019 года № XXXXI-1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Кызылкогинского районного маслихата от 10 сентября 2019 года № XXXXI-1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Кызылкогинского районного маслихата Атырауской области от 29.03.2021 № </w:t>
      </w:r>
      <w:r>
        <w:rPr>
          <w:rFonts w:ascii="Times New Roman"/>
          <w:b w:val="false"/>
          <w:i w:val="false"/>
          <w:color w:val="ff0000"/>
          <w:sz w:val="28"/>
        </w:rPr>
        <w:t>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правила разработан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"Кызылкогинский районный отдел занятости и социальных программ".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Кызылкогинского районного маслихата Атырауской области от 18.04.2024 №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банках второго уровня.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Кызылкогинского района.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13.12.2022 №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