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4bf4" w14:textId="fff4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ноября 2019 года № 381-VI. Зарегистрировано Департаментом юстиции Атырауской области 25 ноября 2019 года № 4529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(зарегистрировано в Реестре государственной регистрации нормативных правовых актов за № 10886) Атырауский областной маслихат VІ созыва на внеочередной ХХХVI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 (зарегистрировано в реестре государственной регистрации нормативных правовых актов за № 4092, опубликовано 9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вырубка деревьев -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"О разрешениях и уведомлениях" от 16 мая 2014 года (далее - Закон о разрешениях);";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пересадка деревьев и зеленых насаждении - работа по пересадке деревьев и зеленых насаждении, осуществляемая на участках определенном уполномоченным органом.";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Вырубка, санитарная вырубка деревьев";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Вырубка деревьев осуществляется в случаях: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соблюдения законности, депутатской этики и правовой защиты Атырауского областного маслихата А. Абдолова.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Абдолов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