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b35f" w14:textId="103b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25 декабря 2019 года № 307. Зарегистрировано Департаментом юстиции Северо-Казахстанской области 8 января 2020 года № 5784. Утратило силу решением Тайыншинского районного маслихата Северо-Казахстанской области от 19 апреля 2024 года № 151/13</w:t>
      </w:r>
    </w:p>
    <w:p>
      <w:pPr>
        <w:spacing w:after="0"/>
        <w:ind w:left="0"/>
        <w:jc w:val="both"/>
      </w:pPr>
      <w:r>
        <w:rPr>
          <w:rFonts w:ascii="Times New Roman"/>
          <w:b w:val="false"/>
          <w:i w:val="false"/>
          <w:color w:val="ff0000"/>
          <w:sz w:val="28"/>
        </w:rPr>
        <w:t xml:space="preserve">
      Сноска. Утратило силу решением Тайыншинского районного маслихата Северо-Казахстанской области от 19.04.2024 </w:t>
      </w:r>
      <w:r>
        <w:rPr>
          <w:rFonts w:ascii="Times New Roman"/>
          <w:b w:val="false"/>
          <w:i w:val="false"/>
          <w:color w:val="ff0000"/>
          <w:sz w:val="28"/>
        </w:rPr>
        <w:t>№ 151/13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определения порядка и размера оказания жилищной помощи малообеспеченным семьям (гражданам) Тайыншинского района Северо-Казахстанской области" от 28 октября 2016 года № 30 (опубликовано 30 ноября 2016 года в информационно-правовой системе "Әділет", зарегистрировано в Реестре государственной регистрации нормативных правовых актов под № 3938)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Тайыншинского района Северо-Казахстанской области РЕШИЛ:";</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20"/>
              <w:ind w:left="20"/>
              <w:jc w:val="both"/>
            </w:pPr>
            <w:r>
              <w:rPr>
                <w:rFonts w:ascii="Times New Roman"/>
                <w:b w:val="false"/>
                <w:i/>
                <w:color w:val="000000"/>
                <w:sz w:val="20"/>
              </w:rPr>
              <w:t xml:space="preserve">Тайыншинского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Тайыншинского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 Тайыншинского района Северо-Казахстанской области от 25 декабря 2019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Тайыншинского района Северо-Казахстанской области от 28 октября 2016 года № 30</w:t>
            </w:r>
          </w:p>
        </w:tc>
      </w:tr>
    </w:tbl>
    <w:bookmarkStart w:name="z15" w:id="5"/>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Тайыншинского района Северо-Казахстанской области</w:t>
      </w:r>
    </w:p>
    <w:bookmarkEnd w:id="5"/>
    <w:bookmarkStart w:name="z16" w:id="6"/>
    <w:p>
      <w:pPr>
        <w:spacing w:after="0"/>
        <w:ind w:left="0"/>
        <w:jc w:val="left"/>
      </w:pPr>
      <w:r>
        <w:rPr>
          <w:rFonts w:ascii="Times New Roman"/>
          <w:b/>
          <w:i w:val="false"/>
          <w:color w:val="000000"/>
        </w:rPr>
        <w:t xml:space="preserve"> 1. Общее положение</w:t>
      </w:r>
    </w:p>
    <w:bookmarkEnd w:id="6"/>
    <w:bookmarkStart w:name="z17" w:id="7"/>
    <w:p>
      <w:pPr>
        <w:spacing w:after="0"/>
        <w:ind w:left="0"/>
        <w:jc w:val="both"/>
      </w:pPr>
      <w:r>
        <w:rPr>
          <w:rFonts w:ascii="Times New Roman"/>
          <w:b w:val="false"/>
          <w:i w:val="false"/>
          <w:color w:val="000000"/>
          <w:sz w:val="28"/>
        </w:rPr>
        <w:t xml:space="preserve">
      Настоящий Порядок и размер оказания жилищной помощи малообеспеченным семьям (гражданам) Тайыншинского района Северо-Казахстанской области (далее - Порядок)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7"/>
    <w:bookmarkStart w:name="z18" w:id="8"/>
    <w:p>
      <w:pPr>
        <w:spacing w:after="0"/>
        <w:ind w:left="0"/>
        <w:jc w:val="both"/>
      </w:pPr>
      <w:r>
        <w:rPr>
          <w:rFonts w:ascii="Times New Roman"/>
          <w:b w:val="false"/>
          <w:i w:val="false"/>
          <w:color w:val="000000"/>
          <w:sz w:val="28"/>
        </w:rPr>
        <w:t>
      В Порядке используются следующие основные понятия:</w:t>
      </w:r>
    </w:p>
    <w:bookmarkEnd w:id="8"/>
    <w:bookmarkStart w:name="z19" w:id="9"/>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9"/>
    <w:bookmarkStart w:name="z20" w:id="10"/>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21" w:id="11"/>
    <w:p>
      <w:pPr>
        <w:spacing w:after="0"/>
        <w:ind w:left="0"/>
        <w:jc w:val="both"/>
      </w:pPr>
      <w:r>
        <w:rPr>
          <w:rFonts w:ascii="Times New Roman"/>
          <w:b w:val="false"/>
          <w:i w:val="false"/>
          <w:color w:val="000000"/>
          <w:sz w:val="28"/>
        </w:rPr>
        <w:t>
      3)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1"/>
    <w:bookmarkStart w:name="z22" w:id="12"/>
    <w:p>
      <w:pPr>
        <w:spacing w:after="0"/>
        <w:ind w:left="0"/>
        <w:jc w:val="both"/>
      </w:pPr>
      <w:r>
        <w:rPr>
          <w:rFonts w:ascii="Times New Roman"/>
          <w:b w:val="false"/>
          <w:i w:val="false"/>
          <w:color w:val="000000"/>
          <w:sz w:val="28"/>
        </w:rPr>
        <w:t>
      4)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 финансируемый за счет средств местного бюджета, осуществляющий назначение жилищной помощи;</w:t>
      </w:r>
    </w:p>
    <w:bookmarkEnd w:id="12"/>
    <w:bookmarkStart w:name="z23" w:id="13"/>
    <w:p>
      <w:pPr>
        <w:spacing w:after="0"/>
        <w:ind w:left="0"/>
        <w:jc w:val="both"/>
      </w:pPr>
      <w:r>
        <w:rPr>
          <w:rFonts w:ascii="Times New Roman"/>
          <w:b w:val="false"/>
          <w:i w:val="false"/>
          <w:color w:val="000000"/>
          <w:sz w:val="28"/>
        </w:rPr>
        <w:t>
      5)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13"/>
    <w:bookmarkStart w:name="z24" w:id="14"/>
    <w:p>
      <w:pPr>
        <w:spacing w:after="0"/>
        <w:ind w:left="0"/>
        <w:jc w:val="left"/>
      </w:pPr>
      <w:r>
        <w:rPr>
          <w:rFonts w:ascii="Times New Roman"/>
          <w:b/>
          <w:i w:val="false"/>
          <w:color w:val="000000"/>
        </w:rPr>
        <w:t xml:space="preserve"> 2. Порядок оказания жилищной помощи малообеспеченным семьям (гражданам)</w:t>
      </w:r>
    </w:p>
    <w:bookmarkEnd w:id="14"/>
    <w:bookmarkStart w:name="z25" w:id="15"/>
    <w:p>
      <w:pPr>
        <w:spacing w:after="0"/>
        <w:ind w:left="0"/>
        <w:jc w:val="both"/>
      </w:pPr>
      <w:r>
        <w:rPr>
          <w:rFonts w:ascii="Times New Roman"/>
          <w:b w:val="false"/>
          <w:i w:val="false"/>
          <w:color w:val="000000"/>
          <w:sz w:val="28"/>
        </w:rPr>
        <w:t xml:space="preserve">
      1. Жилищная помощь оказывается за счет средств местного бюджета малообеспеченным семьям (гражданам), постоянно проживающим на территории Тайыншинского района Северо-Казахстанской области, на оплату: </w:t>
      </w:r>
    </w:p>
    <w:bookmarkEnd w:id="15"/>
    <w:bookmarkStart w:name="z26" w:id="16"/>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16"/>
    <w:bookmarkStart w:name="z27" w:id="17"/>
    <w:p>
      <w:pPr>
        <w:spacing w:after="0"/>
        <w:ind w:left="0"/>
        <w:jc w:val="both"/>
      </w:pPr>
      <w:r>
        <w:rPr>
          <w:rFonts w:ascii="Times New Roman"/>
          <w:b w:val="false"/>
          <w:i w:val="false"/>
          <w:color w:val="000000"/>
          <w:sz w:val="28"/>
        </w:rPr>
        <w:t>
      2) арендной платы за пользование жилищем, арендованным местным исполнительным органом в частном жилищном фонде.</w:t>
      </w:r>
    </w:p>
    <w:bookmarkEnd w:id="17"/>
    <w:bookmarkStart w:name="z28" w:id="18"/>
    <w:p>
      <w:pPr>
        <w:spacing w:after="0"/>
        <w:ind w:left="0"/>
        <w:jc w:val="both"/>
      </w:pPr>
      <w:r>
        <w:rPr>
          <w:rFonts w:ascii="Times New Roman"/>
          <w:b w:val="false"/>
          <w:i w:val="false"/>
          <w:color w:val="000000"/>
          <w:sz w:val="28"/>
        </w:rPr>
        <w:t>
      3)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8"/>
    <w:bookmarkStart w:name="z29" w:id="19"/>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9"/>
    <w:bookmarkStart w:name="z30" w:id="20"/>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который составляет десять процентов к совокупному доходу семьи по Тайыншинскому району Северо-Казахстанской области.</w:t>
      </w:r>
    </w:p>
    <w:bookmarkEnd w:id="20"/>
    <w:bookmarkStart w:name="z31" w:id="21"/>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Тайыншинском районе Северо-Казахстанской области. Размер и порядок оказания жилищной помощи определяется местным представительным органом района.</w:t>
      </w:r>
    </w:p>
    <w:bookmarkEnd w:id="21"/>
    <w:bookmarkStart w:name="z32" w:id="22"/>
    <w:p>
      <w:pPr>
        <w:spacing w:after="0"/>
        <w:ind w:left="0"/>
        <w:jc w:val="both"/>
      </w:pPr>
      <w:r>
        <w:rPr>
          <w:rFonts w:ascii="Times New Roman"/>
          <w:b w:val="false"/>
          <w:i w:val="false"/>
          <w:color w:val="000000"/>
          <w:sz w:val="28"/>
        </w:rPr>
        <w:t>
      3. Семья (гражданин) (либо его представитель по нотариально заверенной доверенности) вправе обратиться в Государственную корпорацию и/или на веб-портал "электронного правительства" за назначением жилищной помощи один раз в квартал.</w:t>
      </w:r>
    </w:p>
    <w:bookmarkEnd w:id="22"/>
    <w:bookmarkStart w:name="z33" w:id="23"/>
    <w:p>
      <w:pPr>
        <w:spacing w:after="0"/>
        <w:ind w:left="0"/>
        <w:jc w:val="both"/>
      </w:pPr>
      <w:r>
        <w:rPr>
          <w:rFonts w:ascii="Times New Roman"/>
          <w:b w:val="false"/>
          <w:i w:val="false"/>
          <w:color w:val="000000"/>
          <w:sz w:val="28"/>
        </w:rPr>
        <w:t>
      4.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3"/>
    <w:bookmarkStart w:name="z34" w:id="24"/>
    <w:p>
      <w:pPr>
        <w:spacing w:after="0"/>
        <w:ind w:left="0"/>
        <w:jc w:val="both"/>
      </w:pPr>
      <w:r>
        <w:rPr>
          <w:rFonts w:ascii="Times New Roman"/>
          <w:b w:val="false"/>
          <w:i w:val="false"/>
          <w:color w:val="000000"/>
          <w:sz w:val="28"/>
        </w:rPr>
        <w:t>
      5. При приеме документов через Государственную корпорацию услугополучателю выдается расписка о приеме соответствующих документов.</w:t>
      </w:r>
    </w:p>
    <w:bookmarkEnd w:id="24"/>
    <w:bookmarkStart w:name="z35" w:id="25"/>
    <w:p>
      <w:pPr>
        <w:spacing w:after="0"/>
        <w:ind w:left="0"/>
        <w:jc w:val="both"/>
      </w:pPr>
      <w:r>
        <w:rPr>
          <w:rFonts w:ascii="Times New Roman"/>
          <w:b w:val="false"/>
          <w:i w:val="false"/>
          <w:color w:val="000000"/>
          <w:sz w:val="28"/>
        </w:rPr>
        <w:t>
      6. В случае представления неполного пакета документов работник Государственной корпорации выдает расписку об отказе в приеме документов.</w:t>
      </w:r>
    </w:p>
    <w:bookmarkEnd w:id="25"/>
    <w:bookmarkStart w:name="z36" w:id="26"/>
    <w:p>
      <w:pPr>
        <w:spacing w:after="0"/>
        <w:ind w:left="0"/>
        <w:jc w:val="both"/>
      </w:pPr>
      <w:r>
        <w:rPr>
          <w:rFonts w:ascii="Times New Roman"/>
          <w:b w:val="false"/>
          <w:i w:val="false"/>
          <w:color w:val="000000"/>
          <w:sz w:val="28"/>
        </w:rPr>
        <w:t>
      7.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26"/>
    <w:bookmarkStart w:name="z37" w:id="27"/>
    <w:p>
      <w:pPr>
        <w:spacing w:after="0"/>
        <w:ind w:left="0"/>
        <w:jc w:val="both"/>
      </w:pPr>
      <w:r>
        <w:rPr>
          <w:rFonts w:ascii="Times New Roman"/>
          <w:b w:val="false"/>
          <w:i w:val="false"/>
          <w:color w:val="000000"/>
          <w:sz w:val="28"/>
        </w:rPr>
        <w:t>
      8.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7"/>
    <w:bookmarkStart w:name="z38" w:id="28"/>
    <w:p>
      <w:pPr>
        <w:spacing w:after="0"/>
        <w:ind w:left="0"/>
        <w:jc w:val="both"/>
      </w:pPr>
      <w:r>
        <w:rPr>
          <w:rFonts w:ascii="Times New Roman"/>
          <w:b w:val="false"/>
          <w:i w:val="false"/>
          <w:color w:val="000000"/>
          <w:sz w:val="28"/>
        </w:rPr>
        <w:t>
      9.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28"/>
    <w:bookmarkStart w:name="z39" w:id="29"/>
    <w:p>
      <w:pPr>
        <w:spacing w:after="0"/>
        <w:ind w:left="0"/>
        <w:jc w:val="both"/>
      </w:pPr>
      <w:r>
        <w:rPr>
          <w:rFonts w:ascii="Times New Roman"/>
          <w:b w:val="false"/>
          <w:i w:val="false"/>
          <w:color w:val="000000"/>
          <w:sz w:val="28"/>
        </w:rPr>
        <w:t>
      10.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9"/>
    <w:bookmarkStart w:name="z40" w:id="30"/>
    <w:p>
      <w:pPr>
        <w:spacing w:after="0"/>
        <w:ind w:left="0"/>
        <w:jc w:val="both"/>
      </w:pPr>
      <w:r>
        <w:rPr>
          <w:rFonts w:ascii="Times New Roman"/>
          <w:b w:val="false"/>
          <w:i w:val="false"/>
          <w:color w:val="000000"/>
          <w:sz w:val="28"/>
        </w:rPr>
        <w:t>
      11. Жилищная помощь назначается с начала месяца подачи заявления на текущий квартал.</w:t>
      </w:r>
    </w:p>
    <w:bookmarkEnd w:id="30"/>
    <w:bookmarkStart w:name="z41" w:id="31"/>
    <w:p>
      <w:pPr>
        <w:spacing w:after="0"/>
        <w:ind w:left="0"/>
        <w:jc w:val="left"/>
      </w:pPr>
      <w:r>
        <w:rPr>
          <w:rFonts w:ascii="Times New Roman"/>
          <w:b/>
          <w:i w:val="false"/>
          <w:color w:val="000000"/>
        </w:rPr>
        <w:t xml:space="preserve"> 3. Размер оказания жилищной помощи</w:t>
      </w:r>
    </w:p>
    <w:bookmarkEnd w:id="31"/>
    <w:bookmarkStart w:name="z42" w:id="32"/>
    <w:p>
      <w:pPr>
        <w:spacing w:after="0"/>
        <w:ind w:left="0"/>
        <w:jc w:val="both"/>
      </w:pPr>
      <w:r>
        <w:rPr>
          <w:rFonts w:ascii="Times New Roman"/>
          <w:b w:val="false"/>
          <w:i w:val="false"/>
          <w:color w:val="000000"/>
          <w:sz w:val="28"/>
        </w:rPr>
        <w:t>
      12. Размер оказания жилищной помощи определяется как разница между суммой оплаты расходов за потребленные коммунальных услуг в пределах норм и предельно-допустимых расходов семьи (гражданина) на эти цели.</w:t>
      </w:r>
    </w:p>
    <w:bookmarkEnd w:id="32"/>
    <w:bookmarkStart w:name="z43" w:id="33"/>
    <w:p>
      <w:pPr>
        <w:spacing w:after="0"/>
        <w:ind w:left="0"/>
        <w:jc w:val="both"/>
      </w:pPr>
      <w:r>
        <w:rPr>
          <w:rFonts w:ascii="Times New Roman"/>
          <w:b w:val="false"/>
          <w:i w:val="false"/>
          <w:color w:val="000000"/>
          <w:sz w:val="28"/>
        </w:rPr>
        <w:t>
      13. При расчете размера жилищной помощи малообеспеченным (гражданам) учитываются следующие нормы:</w:t>
      </w:r>
    </w:p>
    <w:bookmarkEnd w:id="33"/>
    <w:bookmarkStart w:name="z44" w:id="34"/>
    <w:p>
      <w:pPr>
        <w:spacing w:after="0"/>
        <w:ind w:left="0"/>
        <w:jc w:val="both"/>
      </w:pPr>
      <w:r>
        <w:rPr>
          <w:rFonts w:ascii="Times New Roman"/>
          <w:b w:val="false"/>
          <w:i w:val="false"/>
          <w:color w:val="000000"/>
          <w:sz w:val="28"/>
        </w:rPr>
        <w:t>
      1) гражданам, страдающим тяжелыми формами некоторых хронических заболеваний, перечисленных в списке заболеваний, утвержденном Правительством Республики Казахстан, предоставляется отдельная дополнительная комната. Указанная дополнительная площадь не считается излишней;</w:t>
      </w:r>
    </w:p>
    <w:bookmarkEnd w:id="34"/>
    <w:bookmarkStart w:name="z45" w:id="35"/>
    <w:p>
      <w:pPr>
        <w:spacing w:after="0"/>
        <w:ind w:left="0"/>
        <w:jc w:val="both"/>
      </w:pPr>
      <w:r>
        <w:rPr>
          <w:rFonts w:ascii="Times New Roman"/>
          <w:b w:val="false"/>
          <w:i w:val="false"/>
          <w:color w:val="000000"/>
          <w:sz w:val="28"/>
        </w:rPr>
        <w:t>
      2) за норму площади жилья, обеспечиваемую компенсационными мерами принимается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35"/>
    <w:bookmarkStart w:name="z46" w:id="36"/>
    <w:p>
      <w:pPr>
        <w:spacing w:after="0"/>
        <w:ind w:left="0"/>
        <w:jc w:val="both"/>
      </w:pPr>
      <w:r>
        <w:rPr>
          <w:rFonts w:ascii="Times New Roman"/>
          <w:b w:val="false"/>
          <w:i w:val="false"/>
          <w:color w:val="000000"/>
          <w:sz w:val="28"/>
        </w:rPr>
        <w:t>
      3) норма потребления коммунальных услуг, обеспечиваемых, компенсационными мерами для потребителей, не имеющих приборов учета, устанавливается в соответствии с действующим законодательством;</w:t>
      </w:r>
    </w:p>
    <w:bookmarkEnd w:id="36"/>
    <w:bookmarkStart w:name="z47" w:id="37"/>
    <w:p>
      <w:pPr>
        <w:spacing w:after="0"/>
        <w:ind w:left="0"/>
        <w:jc w:val="both"/>
      </w:pPr>
      <w:r>
        <w:rPr>
          <w:rFonts w:ascii="Times New Roman"/>
          <w:b w:val="false"/>
          <w:i w:val="false"/>
          <w:color w:val="000000"/>
          <w:sz w:val="28"/>
        </w:rPr>
        <w:t>
      Если нормы и тарифы на расходы не определены в установленном законодательством порядке, возмещение затрат производится по фактическим расходам.</w:t>
      </w:r>
    </w:p>
    <w:bookmarkEnd w:id="37"/>
    <w:bookmarkStart w:name="z48" w:id="38"/>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38"/>
    <w:bookmarkStart w:name="z49" w:id="39"/>
    <w:p>
      <w:pPr>
        <w:spacing w:after="0"/>
        <w:ind w:left="0"/>
        <w:jc w:val="both"/>
      </w:pPr>
      <w:r>
        <w:rPr>
          <w:rFonts w:ascii="Times New Roman"/>
          <w:b w:val="false"/>
          <w:i w:val="false"/>
          <w:color w:val="000000"/>
          <w:sz w:val="28"/>
        </w:rPr>
        <w:t xml:space="preserve">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39"/>
    <w:bookmarkStart w:name="z50" w:id="40"/>
    <w:p>
      <w:pPr>
        <w:spacing w:after="0"/>
        <w:ind w:left="0"/>
        <w:jc w:val="both"/>
      </w:pPr>
      <w:r>
        <w:rPr>
          <w:rFonts w:ascii="Times New Roman"/>
          <w:b w:val="false"/>
          <w:i w:val="false"/>
          <w:color w:val="000000"/>
          <w:sz w:val="28"/>
        </w:rPr>
        <w:t>
      15.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заявителей.</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