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030a" w14:textId="4420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Дубровинского сельского округа Мамлютского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декабря 2019 года № 63/6. Зарегистрировано Департаментом юстиции Северо-Казахстанской области 9 января 2020 года № 5805.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Дубровинского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–55212,8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51856,8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55212,8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80/6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год, в сумме 19282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на 2020 год целевые текущие трансферты из областного бюджета на текущий ремонт водоразводящих сетей села Михайловка Дубровинского сельского округа Мамлютского района в сумме 2000 тысяч тенге. 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обьемы целевых текущих транфертов передаваемых из районного бюджета в бюджет Дубровинского сельского округа Мамлютского района Северо-Казахстанской области на 2020 год в сумме 7200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73/7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80/6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63/6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63/6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