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030a" w14:textId="4420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Дубровинского сельского округа Мамлютского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31 декабря 2019 года № 63/6. Зарегистрировано Департаментом юстиции Северо-Казахстанской области 9 января 2020 года № 5805.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Дубровинского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–55212,8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51856,8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55212,8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80/6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2020 год, в сумме 19282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сельского округа на 2020 год целевые текущие трансферты из областного бюджета на текущий ремонт водоразводящих сетей села Михайловка Дубровинского сельского округа Мамлютского района в сумме 2000 тысяч тенге. 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обьемы целевых текущих транфертов передаваемых из районного бюджета в бюджет Дубровинского сельского округа Мамлютского района Северо-Казахстанской области на 2020 год в сумме 7200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Мамлютского района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73/7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80/6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63/6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63/6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