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aa73" w14:textId="1eca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63/5. Зарегистрировано Департаментом юстиции Северо-Казахстанской области 9 января 2020 года № 5804.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–46621,3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46621,3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год, в сумме 23385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2020 год целевые текущие трансферты из областного бюджета на текущий ремонт водоразводящих сетей села Воскресеновка Воскресеновского сельского округа Мамлютского района в сумме 3000 тысяч тенге. 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обьемы целевых текущих транфертов передаваемых из районного бюджета в бюджет Воскресеновского сельского округа Мамлютского района Северо-Казахстанской области на 2020 год в сумме 3329,5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31 декабря 2019 года № 63/5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31 декабря 2019 года № 63/5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