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cc4" w14:textId="605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63/2. Зарегистрировано Департаментом юстиции Северо-Казахстанской области 9 января 2020 года № 5801.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–832946,9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805748,9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835865,9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бюджеты города районного значения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города Мамлютка Мамлютского района на 2020 год целевые текущие трансферты выделяемые из областного бюджета на средний ремонт внутрипоселковых дорог города Мамлютка в сумме 75000 тысяч тенге.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5-1.Учесть в бюджете объемы целевых текущих трансфертов передаваемых из областного бюджета в бюджет города Мамлютка Мамлютского района Северо-Казахстанской области на 2020 год, в сумме 674575,9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Направить свободные остатки бюджетных средств, сложившихся на 1 января 2020 года в сумме 2919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районного бюджета в бюджет города районного значения на 2020 год, в сумме 131173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