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6065" w14:textId="e74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17 апреля 2019 года № 49/2. Зарегистрировано Департаментом юстиции Северо-Казахстанской области 18 апреля 2019 года № 5353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превышающий одной тысячи пятисоткратный размер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Мамлютского района Северо-Казахстанской области от 02.08.2019 </w:t>
      </w:r>
      <w:r>
        <w:rPr>
          <w:rFonts w:ascii="Times New Roman"/>
          <w:b w:val="false"/>
          <w:i w:val="false"/>
          <w:color w:val="000000"/>
          <w:sz w:val="28"/>
        </w:rPr>
        <w:t>№ 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