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4e79b" w14:textId="ea4e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Акжарского районного маслихата Северо-Казахстанской области от 3 апреля 2017 года № 13-3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p>
      <w:pPr>
        <w:spacing w:after="0"/>
        <w:ind w:left="0"/>
        <w:jc w:val="both"/>
      </w:pPr>
      <w:r>
        <w:rPr>
          <w:rFonts w:ascii="Times New Roman"/>
          <w:b w:val="false"/>
          <w:i w:val="false"/>
          <w:color w:val="000000"/>
          <w:sz w:val="28"/>
        </w:rPr>
        <w:t>Решение Акжарского районного маслихата Северо-Казахстанской области от 30 октября 2019 года № 47-6. Зарегистрировано Департаментом юстиции Северо-Казахстанской области 31 октября 2019 года № 5633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Акжарский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Акжарского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от 3 апреля 2017 года № 13-3 (опубликовано 4 мая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4170)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 утвержденных указанным решением (далее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новой редакции:</w:t>
      </w:r>
    </w:p>
    <w:bookmarkStart w:name="z8" w:id="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30 августа 2019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исполняющий </w:t>
            </w:r>
            <w:r>
              <w:br/>
            </w:r>
            <w:r>
              <w:rPr>
                <w:rFonts w:ascii="Times New Roman"/>
                <w:b w:val="false"/>
                <w:i/>
                <w:color w:val="000000"/>
                <w:sz w:val="20"/>
              </w:rPr>
              <w:t xml:space="preserve">обязанности секретаря </w:t>
            </w:r>
            <w:r>
              <w:br/>
            </w:r>
            <w:r>
              <w:rPr>
                <w:rFonts w:ascii="Times New Roman"/>
                <w:b w:val="false"/>
                <w:i/>
                <w:color w:val="000000"/>
                <w:sz w:val="20"/>
              </w:rPr>
              <w:t xml:space="preserve">Акжарского районного </w:t>
            </w:r>
            <w:r>
              <w:br/>
            </w:r>
            <w:r>
              <w:rPr>
                <w:rFonts w:ascii="Times New Roman"/>
                <w:b w:val="false"/>
                <w:i/>
                <w:color w:val="000000"/>
                <w:sz w:val="20"/>
              </w:rPr>
              <w:t xml:space="preserve">маслихата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Б.Закенов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"СОГЛАСОВАНО"</w:t>
      </w:r>
    </w:p>
    <w:bookmarkEnd w:id="5"/>
    <w:bookmarkStart w:name="z14" w:id="6"/>
    <w:p>
      <w:pPr>
        <w:spacing w:after="0"/>
        <w:ind w:left="0"/>
        <w:jc w:val="both"/>
      </w:pPr>
      <w:r>
        <w:rPr>
          <w:rFonts w:ascii="Times New Roman"/>
          <w:b w:val="false"/>
          <w:i w:val="false"/>
          <w:color w:val="000000"/>
          <w:sz w:val="28"/>
        </w:rPr>
        <w:t>
      Аким Северо-Казахстанской области</w:t>
      </w:r>
    </w:p>
    <w:bookmarkEnd w:id="6"/>
    <w:bookmarkStart w:name="z15" w:id="7"/>
    <w:p>
      <w:pPr>
        <w:spacing w:after="0"/>
        <w:ind w:left="0"/>
        <w:jc w:val="both"/>
      </w:pPr>
      <w:r>
        <w:rPr>
          <w:rFonts w:ascii="Times New Roman"/>
          <w:b w:val="false"/>
          <w:i w:val="false"/>
          <w:color w:val="000000"/>
          <w:sz w:val="28"/>
        </w:rPr>
        <w:t>
      ______________________ К.Аксакалов</w:t>
      </w:r>
    </w:p>
    <w:bookmarkEnd w:id="7"/>
    <w:bookmarkStart w:name="z16" w:id="8"/>
    <w:p>
      <w:pPr>
        <w:spacing w:after="0"/>
        <w:ind w:left="0"/>
        <w:jc w:val="both"/>
      </w:pPr>
      <w:r>
        <w:rPr>
          <w:rFonts w:ascii="Times New Roman"/>
          <w:b w:val="false"/>
          <w:i w:val="false"/>
          <w:color w:val="000000"/>
          <w:sz w:val="28"/>
        </w:rPr>
        <w:t>
      "___" ____________ 2019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Акжарского районного маслихата Северо-Казахстанской области от "30" октября 2019 года № 47-6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Акжарском районе Северо-Казахстанской области</w:t>
            </w:r>
          </w:p>
        </w:tc>
      </w:tr>
    </w:tbl>
    <w:bookmarkStart w:name="z19" w:id="9"/>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0234"/>
        <w:gridCol w:w="1675"/>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Кратность и размер оказания социальной помощи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 военного назначения и ядерных испытаний.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100 (сто)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 </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Министерства государственной безопасности - Министерства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10"/>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 родителей или одного из них.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7(семь)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II степени или ранее получивших звание "Мать-Героиня".</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(не более чем до достижения двадцатитрехлетнего возраста).</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