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1b64" w14:textId="1bb1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ноября 2019 года № 286. Зарегистрировано Департаментом юстиции Северо-Казахстанской области 14 ноября 2019 года № 5648. Утратило силу постановлением акимата Северо-Казахстанской области от 10 июня 2020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разрешений на эмиссии в окружающую среду для объектов II, III и IV категорий";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заключений государственной экологической экспертизы для объектов II, III и IV категорий".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  <w:r>
        <w:rPr>
          <w:rFonts w:ascii="Times New Roman"/>
          <w:b w:val="false"/>
          <w:i w:val="false"/>
          <w:color w:val="000000"/>
          <w:sz w:val="28"/>
        </w:rPr>
        <w:t>" от 13 июня 2016 года № 209 (опубликовано 22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3813);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дополнения в некоторые постановления акимата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от 13 ноября 2017 года № 449 (опубликовано 11 декабря 2017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4376).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"___" ________ 2019 года № ___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разрешений на эмиссии в окружающую среду для объектов II, III и IV категорий" (далее – регламент) разработан в соответствии со стандартом государственной услуги "Выдача разрешений на эмиссии в окружающую среду для объектов II, III и IV категорий",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(далее – стандарт) (зарегистрирован в Реестре государственной регистрации нормативных правовых актов под № 11229).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разрешений на эмиссии в окружающую среду для объектов II, III и IV категорий" (далее - государственная услуга) оказывается местным исполнительным органом области (далее – услугодатель)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www.elicense.kz (далее – портал).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II, III, IV категорий (далее – результат) либо мотивированный ответ об отказе в оказании государственной услуги в случаях и по основаниям, предусмотренным пунктом 11 настоящего регламента.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или электронный запрос в форме электронного документа услугополучателя с приложением пакета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на портал: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 и III категории: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II и III категорий по форме согласно приложению 1 к стандарту;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либо заключение комплексной вневедомственной экспертизы проектов строительства, содержащее утвержденные нормативы эмиссий;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охране окружающей среды;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 согласно приложению 2 к стандарту;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 окружающую среду для объектов II, III и IV категории по форме согласно приложению 3 к стандарту;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содержащий нормативы эмиссии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 с соответствующим пакетом документов услугополучателя направляет их руководителю услугодателя - 20 (двадцать) минут;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пакет документов руководителю структурного подразделения услугодателя - 30 (тридцать)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проверяет документы и определяет ответственного исполнителя структурного подразделения услугодателя - 30 (тридцать) минут;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представленных документов. В случае установления неполноты предоставленных документов и (или) документов с истекшим сроком действия дает мотивированный ответ об отказе в дальнейшем рассмотрении заявки в срок – 5 (пять) рабочих дней для объектов II и III категории. В случае полноты и достоверности документов готовит проект результата оказания государственной услуги со дня регистрации заявки в сроки: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и III категории в срок – 10 (десять) рабочих дней;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IV категории в срок – 5 (пять) рабочих дней;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– 15 (пятнадцать) календарных дней;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проект результата оказания государственной услуги в случае правильности подготовки, согласовывает и передает на подпись руководителю услугодателя - 30 (тридцать) минут;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услуги. Результат государственной услуги направляется в "личный кабинет" услугополучателя в форме электронного документа – 10 (десять) минут.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результата оказания государственной услуги;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и направление результата государственной услуги на портал в "личный кабинет" услугополучателя.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работники услугодателя: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 с соответствующим пакетом документов услугополучателя направляет их руководителю услугодателя - 20 (двадцать) минут;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пакет документов руководителю структурного подразделения услугодателя - 30 (тридцать) минут;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проверяет документы и определяет ответственного исполнителя структурного подразделения услугодателя - 30 (тридцать) минут;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представленных документов. В случае установления неполноты предоставленных документов и (или) документов с истекшим сроком действия дает мотивированный ответ об отказе в дальнейшем рассмотрении заявки в срок – 5 (пять) рабочих дней для объектов II и III категории. В случае полноты и достоверности документов готовит проект результата оказания государственной услуги со дня регистрации заявки в сроки: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и III категории в срок – 10 (десять) рабочих дней;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IV категории в срок – 5 (пять) рабочих дней;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– 15 (пятнадцать) календарных дней;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проект результата оказания государственной услуги в случае правильности подготовки, согласовывает и передает на подпись руководителю услугодателя - 30 (тридцать) минут;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услуги. Результат государственной услуги направляется в "личный кабинет" услугополучателя в форме электронного документа – 10 (десять) минут.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услугополучателя и услугодателя при оказании государственной услуги через портал: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отказа в оказании государственной услуги являются: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запрашиваемых условий природопользования требованиям, указанным в статье 73 Экологического кодекса Республики Казахстан;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функционального взаимодействия информационных систем через веб-портал "электронного правительства"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408"/>
        <w:gridCol w:w="2324"/>
        <w:gridCol w:w="7047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веб-портал "электронного правительства"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4549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"___" _______ 2019 года № ___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заключений государственной экологической экспертизы для объектов II, III и IV категорий" (далее – регламент) разработан в соответствии со стандартом государственной услуги "Выдача заключений государственной экологической экспертизы для объектов II, III и IV категорий",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(далее – стандарт) (зарегистрирован в Реестре государственной регистрации нормативных правовых актов под № 11229).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заключений государственной экологической экспертизы для объектов II, III и IV категорий" (далее - государственная услуга)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веб-портал "электронного правительства" www.egov.kz www.elicense.kz (далее – портал).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приложению 1 к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11 настоящего регламента.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при оказании государственной услуги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или электронный запрос услугополучателя с приложением пакета документов.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на портал: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проведение государственной экологической экспертизы, по формам согласно приложениям 2, 3 к стандарту государственной услуги в форме электронного документа, удостоверенного ЭЦП услугополучателя;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предпроектной и проектной документации намечаемой деятельности, оказывающей воздействие на окружающую среду в следующем составе: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предпроектная либо проектная документация с сопровождающими ее материалами оценки воздействия на окружающую среду (далее – ОВОС), оформленные в виде документа, уровень разработки которого соответствует стадиям проектирования;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учета общественного мнения для видов хозяйственной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57-2 Экологического кодекса;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 в следующем составе: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проектов нормативов эмиссий в следующем составе: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 с соответствующим пакетом документов услугополучателя направляет их руководителю услугодателя - 20 (двадцать) минут;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пакет документов руководителю структурного подразделения услугодателя - 30 (тридцать) минут;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документы и определяет ответственного исполнителя структурного подразделения услугодателя - 30 (тридцать) минут;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представленных документов, в случае установления неполноты представленных документов и (или) документов с истекшим сроком действия дает мотивированный ответ об отказе в дальнейшем рассмотрении заявки в срок – 3 (три) рабочих дня.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– 15 (пятнадцать) рабочих дней, которые услугополучателем устраняется в срок – 5 (пять) рабочих дней со дня выдачи замечаний услугодателем;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– 7 (семь) рабочих дней, которые услугополучателем устраняется в срок – 3 (три) рабочих дня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В случае устранения их в установленный срок, выдается положительное заключение государственной экологической экспертизы. В случае неустранения их в установленный срок, выдается отрицательное заключение государственной экологической экспертизы. В случае полноты и достоверности документов готовит проект результата оказания государственной услуги со дня регистрации заявки в сроки: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срок – 30 (тридцать) рабочих дней;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категории в срок – 15 (пятнадцать) рабочих дней;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проект результата оказания государственной услуги в случае правильности подготовки, согласовывает и передает на подпись руководителю услугодателя - 30 (тридцать) минут;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услуги. Результат государственной услуги направляется в "личный кабинет" услугополучателя в форме электронного документа - 30 (тридцать) минут.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результата оказания государственной услуги;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и направление результата государственной услуги на портал в "личный кабинет" услугополучателя.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задействованы в процессе оказания государственной услуги: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 с соответствующим пакетом документов услугополучателя направляет их руководителю услугодателя - 20 (двадцать) минут;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пакет документов руководителю структурного подразделения услугодателя - 30 (тридцать) минут;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документы и определяет ответственного исполнителя структурного подразделения услугодателя - 30 (тридцать) минут;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представленных документов, в случае установления неполноты представленных документов и (или) документов с истекшим сроком действия дает мотивированный ответ об отказе в дальнейшем рассмотрении заявки в срок – 3 (три) рабочих дня.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– 15 (пятнадцать) рабочих дней, которые услугополучателем устраняется в срок – 5 (пять) рабочих дней со дня выдачи замечаний услугодателем;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– 7 (семь) рабочих дней, которые услугополучателем устраняется в срок – 3 (три) рабочих дня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В случае устранения их в установленный срок, выдается положительное заключение государственной экологической экспертизы. В случае неустранения их в установленный срок, выдается отрицательное заключение государственной экологической экспертизы. В случае полноты и достоверности документов готовит проект результата оказания государственной услуги со дня регистрации заявки в сроки: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срок – 30 (тридцать) рабочих дней;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категории в срок – 15 (пятнадцать) рабочих дней;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проект результата оказания государственной услуги в случае правильности подготовки, согласовывает и передает на подпись руководителю услугодателя - 30 (тридцать) минут;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услуги. Результат государственной услуги направляется в "личный кабинет" услугополучателя в форме электронного документа - 30 (тридцать) минут.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услугополучателя и услугодателя при оказании государственной услуги через портал: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услугополучателем электронной государственной услуги, заполнение полей электронного запроса и прикрепление документов, указанных в пункте 4 настоящего регламента;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отказа в оказании государственной услуги являются: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недостоверности, представленных услугополучателем документов и (или) данных (сведений), содержащихся в них;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документов,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запрашиваемых условий природопользования требованиям, указанным в статье 73 Экологического кодекса Республики Казахстан;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функционального взаимодействия информационных систем через веб-портал "электронного правительства"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18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436"/>
        <w:gridCol w:w="2351"/>
        <w:gridCol w:w="6986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18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веб-портал "электронного правительства"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6200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