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219d8" w14:textId="c6219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Алматы от 9 сентября 2015 года № 3/540 "Об утверждении регламентов государственных услуг в области культуры, оказываемых в городе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13 августа 2019 года № 3/490. Зарегистрировано Департаментом юстиции города Алматы 22 августа 2019 года № 1580. Утратило силу постановлением акимата города Алматы от 16 сентября 2020 года № 3/371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16.09.2020 № 3/371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города Алматы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9 сентября 2015 года № 3/540 "Об утверждении регламентов государственных услуг в области культуры, оказываемых в городе Алматы" (зарегистрированное в Реестре государственной регистрации нормативных правовых актов за № 1208, опубликованное 17 октября 2015 года в газетах "Алматы ақшамы" и "Вечерний Алматы")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свидетельства на право временного вывоза культурных ценностей",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культуры города Алматы в установленном законодательством Республики Казахстан порядке обеспечить государственную регистрацию настоящего постановления в органах юстиции с последующим официальным опубликованием в периодических печатных изданиях и размещение на интернет-ресурсе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Е. Бабакумарова.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2019 года № 3/490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2015 года № 3/540</w:t>
            </w:r>
          </w:p>
        </w:tc>
      </w:tr>
    </w:tbl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свидетельства</w:t>
      </w:r>
      <w:r>
        <w:br/>
      </w:r>
      <w:r>
        <w:rPr>
          <w:rFonts w:ascii="Times New Roman"/>
          <w:b/>
          <w:i w:val="false"/>
          <w:color w:val="000000"/>
        </w:rPr>
        <w:t>на право временного вывоза культурных ценностей" Глава 1. Общие положения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свидетельства на право временного вывоза культурных ценностей" (далее - государственная услуга) оказывается коммунальным государственным учреждением "Управление культуры города Алматы" (далее - услугодатель) на основании стандарта государственной услуги "Выдача свидетельства на право временного вывоза культурных ценностей",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22 апреля 2015 года № 146 "Об утверждении стандартов государственных услуг в сфере культуры" (далее -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www.e.gov.kz, www.elicense.kz (далее – портал).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государственной услуги – свидетельство на право временного вывоза культурных ценностей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выдачи свидетельства на право временного вывоза культурных ценностей,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22 января 2015 года № 19, зарегистрированного в Реестре государственной регистрации нормативных правовых актов Республики Казахстан 24 февраля 2015 года за № 10320 (далее - Правила)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(действий) по оказанию государственной услуги является: представление услугополучателем (либо уполномоченным представителем)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специалистом услугодателя приема документов, их регистрации и передачи руководителю услугодателя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руководителем услугодателя документов и определение ответственного исполнителя услугодателя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в течении 1 (одного) рабочего дня с момента получения документов услугополучателя проверяет полноту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предмета услугодателю после уведомления услугополучателя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ответственным исполнителем услугодателя на экспертную комиссию представленного предмета услугополучателя для проведения экспертизы - 1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экспертизы на представленный предмет экспертной комиссией - 1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оформление ответственным исполнителем экспертного заключения - 1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ответственным исполнителем услугодателя свидетельства либо мотивированного ответа об отказе в оказании государственной услуги на основании заключения экспертной комиссии - 1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подписание руководителем услугодателя свидетельства либо мотивированного ответа об отказе в оказании государственной услуги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направление услугополучателю результата государственной услуги - 15 (пятнадцать) минут.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внесение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представленных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предмета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представленного предмета в экспертную комиссию для проведения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экспертизы культурной ценности;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оформление экспертного заключения;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свидетельства либо мотивированного ответа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подписанный результат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направление результата государственной услуги.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экспертная комиссия.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специалистом услугодателя приема документов и их регистрации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руководителем услугодателя документов и определение ответственного исполнителя услугодателя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в течении 1 (одного) рабочего дня с момента получения документов услугополучателя проверяет полноту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предмета услугодателю после уведомления услугополучателя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ответственным исполнителем услугодателя на экспертную комиссию представленного предмета услугополучателя для проведения экспертизы - 1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экспертизы на представленный предмет экспертной комиссией - 1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оформление ответственным исполнителем экспертного заключения - 1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ответственным исполнителем услугодателя свидетельства либо мотивированного ответа об отказе в оказании государственной услуги на основании заключения экспертной комиссии - 1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подписание руководителем услугодателя свидетельства либо мотивированного ответа об отказе в оказании государственной услуги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направление услугополучателю результата государственной услуги - 15 (пятнадцать) минут.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</w:t>
      </w:r>
      <w:r>
        <w:br/>
      </w:r>
      <w:r>
        <w:rPr>
          <w:rFonts w:ascii="Times New Roman"/>
          <w:b/>
          <w:i w:val="false"/>
          <w:color w:val="000000"/>
        </w:rPr>
        <w:t>порядка 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некоммерческое акционерное общество "Государственная корпорация "Правительство для граждан" (далее – Государственная корпорация) не оказывается.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оказания государственной услуги через Портал и последовательности процедур (действий) услугодателя и услугополучателя: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или бизнес-идентификационного номеров (далее – ИИН/БИН),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авторизации услугополучателя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электронная цифровая подпись (далее – ЭЦП)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 и ИИН/БИН,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услугополучателя), удостоверенного (подписанного) ЭЦП услугополучателя, через шлюз "электронного правительства" (далее – ШЭП) в автоматизированное рабочее место регионального шлюза "электронного правительствва") (далее –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регистрация электронного документа в АРМ РШЭП;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3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получение услугополучателем результата государственной услуги (уведомление в форме электронного документа), сформированного АРМ РШЭП.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вывоза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культурных ценностей"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[MISSING IMAGE: , ]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32"/>
        <w:gridCol w:w="2068"/>
      </w:tblGrid>
      <w:tr>
        <w:trPr>
          <w:trHeight w:val="30" w:hRule="atLeast"/>
        </w:trPr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12800" cy="698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2800" cy="69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начальное</w:t>
            </w:r>
          </w:p>
        </w:tc>
      </w:tr>
      <w:tr>
        <w:trPr>
          <w:trHeight w:val="30" w:hRule="atLeast"/>
        </w:trPr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52500" cy="660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66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Ошибка</w:t>
            </w:r>
          </w:p>
        </w:tc>
      </w:tr>
      <w:tr>
        <w:trPr>
          <w:trHeight w:val="30" w:hRule="atLeast"/>
        </w:trPr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144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</w:t>
            </w:r>
          </w:p>
        </w:tc>
      </w:tr>
      <w:tr>
        <w:trPr>
          <w:trHeight w:val="30" w:hRule="atLeast"/>
        </w:trPr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 </w:t>
            </w:r>
          </w:p>
        </w:tc>
      </w:tr>
      <w:tr>
        <w:trPr>
          <w:trHeight w:val="30" w:hRule="atLeast"/>
        </w:trPr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Условие </w:t>
            </w:r>
          </w:p>
        </w:tc>
      </w:tr>
      <w:tr>
        <w:trPr>
          <w:trHeight w:val="30" w:hRule="atLeast"/>
        </w:trPr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19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 управления</w:t>
            </w:r>
          </w:p>
        </w:tc>
      </w:tr>
      <w:tr>
        <w:trPr>
          <w:trHeight w:val="30" w:hRule="atLeast"/>
        </w:trPr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93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 сообщений</w:t>
            </w:r>
          </w:p>
        </w:tc>
      </w:tr>
      <w:tr>
        <w:trPr>
          <w:trHeight w:val="30" w:hRule="atLeast"/>
        </w:trPr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20800" cy="45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документ, предоставляемый конечному пользователю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вывоза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культурных ценностей"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</w:t>
      </w:r>
      <w:r>
        <w:br/>
      </w:r>
      <w:r>
        <w:rPr>
          <w:rFonts w:ascii="Times New Roman"/>
          <w:b/>
          <w:i w:val="false"/>
          <w:color w:val="000000"/>
        </w:rPr>
        <w:t>свидетельства на право временного вывоза культурных ценностей"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16800" cy="320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header.xml" Type="http://schemas.openxmlformats.org/officeDocument/2006/relationships/header" Id="rId1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