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e9ba" w14:textId="720e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XXХVIII-й сессии маслихата города Алматы VI-го созыва от 13 декабря 2018 года № 297 "О бюджете города Алматы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ХLVII сессии маслихата города Алматы VI созыва от 27 мая 2019 года № 355. Зарегистрировано в Департаменте юстиции города Алматы 27 мая 2019 года № 1561.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6,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XXХVIII-й сессии маслихата города Алматы VI-го созыва от 13 декабря 2018 года № 297 "О бюджете города Алматы на 2019-2021 годы" (зарегистрировано в Реестре государственной регистрации нормативных правовых актов за № 1520, опубликовано 15 декабря 2018 года в газете "Алматы ақшамы" № 144-146 (5653) и 15 декабря 2018 года в газете "Вечерний Алматы" № 151-152 (13472-13473))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2019-2021 годы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546 732 799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420 035 100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4 892 596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10 154 700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111 650 403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542 077 504,8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7 098 199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19 327 317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20 993 922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-21 770 221,8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21 770 221,8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6 970 601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3 843 346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16 938 276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137 186 415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11 776 179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23 318 769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93 196 388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21 897 519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7 088 271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13 133 477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2 166 235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69 884 331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36 154 829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Жунусову А.А. (по согласованию).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XLVII-й сессии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VI-го созыва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542 077 504,8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-21 770 221,8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XLVII-й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