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7334" w14:textId="5d17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Щербактинскому району на 2019 - 2020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Щербактинского района Павлодарской области от 2 июля 2019 года № 198/59. Зарегистрировано Департаментом юстиции Павлодарской области 4 июля 2019 года № 6464.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20 февраля 2017 года "О пастбищах", Щербактинский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Щербактинскому району на 2019 - 2020 годы.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бюджета и социально-экономического развития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 июля 2019 года № 198/59</w:t>
            </w:r>
          </w:p>
        </w:tc>
      </w:tr>
    </w:tbl>
    <w:bookmarkStart w:name="z6" w:id="4"/>
    <w:p>
      <w:pPr>
        <w:spacing w:after="0"/>
        <w:ind w:left="0"/>
        <w:jc w:val="left"/>
      </w:pPr>
      <w:r>
        <w:rPr>
          <w:rFonts w:ascii="Times New Roman"/>
          <w:b/>
          <w:i w:val="false"/>
          <w:color w:val="000000"/>
        </w:rPr>
        <w:t xml:space="preserve"> План по управлению пастбищами и их использованию</w:t>
      </w:r>
      <w:r>
        <w:br/>
      </w:r>
      <w:r>
        <w:rPr>
          <w:rFonts w:ascii="Times New Roman"/>
          <w:b/>
          <w:i w:val="false"/>
          <w:color w:val="000000"/>
        </w:rPr>
        <w:t>по Щербактинскому району на 2019 - 2020 годы</w:t>
      </w:r>
    </w:p>
    <w:bookmarkEnd w:id="4"/>
    <w:bookmarkStart w:name="z7"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Щербактинскому району на 2019 - 2020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 - 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bookmarkEnd w:id="5"/>
    <w:bookmarkStart w:name="z8" w:id="6"/>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6"/>
    <w:bookmarkStart w:name="z9" w:id="7"/>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7"/>
    <w:bookmarkStart w:name="z10" w:id="8"/>
    <w:p>
      <w:pPr>
        <w:spacing w:after="0"/>
        <w:ind w:left="0"/>
        <w:jc w:val="both"/>
      </w:pPr>
      <w:r>
        <w:rPr>
          <w:rFonts w:ascii="Times New Roman"/>
          <w:b w:val="false"/>
          <w:i w:val="false"/>
          <w:color w:val="000000"/>
          <w:sz w:val="28"/>
        </w:rPr>
        <w:t>
      4. План содержит:</w:t>
      </w:r>
    </w:p>
    <w:bookmarkEnd w:id="8"/>
    <w:p>
      <w:pPr>
        <w:spacing w:after="0"/>
        <w:ind w:left="0"/>
        <w:jc w:val="both"/>
      </w:pPr>
      <w:r>
        <w:rPr>
          <w:rFonts w:ascii="Times New Roman"/>
          <w:b w:val="false"/>
          <w:i w:val="false"/>
          <w:color w:val="000000"/>
          <w:sz w:val="28"/>
        </w:rPr>
        <w:t xml:space="preserve">
      1) схему (карту) расположения пастбищ на территории Щербактинского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Щербактинского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Щербактинского района с обозначением внешних,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Щербактинского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Щербактинского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Щербактинского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w:t>
      </w:r>
      <w:r>
        <w:rPr>
          <w:rFonts w:ascii="Times New Roman"/>
          <w:b w:val="false"/>
          <w:i w:val="false"/>
          <w:color w:val="000000"/>
          <w:sz w:val="28"/>
        </w:rPr>
        <w:t>риложению 7</w:t>
      </w:r>
      <w:r>
        <w:rPr>
          <w:rFonts w:ascii="Times New Roman"/>
          <w:b w:val="false"/>
          <w:i w:val="false"/>
          <w:color w:val="000000"/>
          <w:sz w:val="28"/>
        </w:rPr>
        <w:t xml:space="preserve"> к настоящему Плану.</w:t>
      </w:r>
    </w:p>
    <w:bookmarkStart w:name="z11" w:id="9"/>
    <w:p>
      <w:pPr>
        <w:spacing w:after="0"/>
        <w:ind w:left="0"/>
        <w:jc w:val="both"/>
      </w:pPr>
      <w:r>
        <w:rPr>
          <w:rFonts w:ascii="Times New Roman"/>
          <w:b w:val="false"/>
          <w:i w:val="false"/>
          <w:color w:val="000000"/>
          <w:sz w:val="28"/>
        </w:rPr>
        <w:t>
      5. Почвенный покров представлен тҰмно-каштановыми образованиями, местами - солонцами и солончаками. Почвы имеют слабо выраженную структуру и бедны перегнойными веществами.</w:t>
      </w:r>
    </w:p>
    <w:bookmarkEnd w:id="9"/>
    <w:p>
      <w:pPr>
        <w:spacing w:after="0"/>
        <w:ind w:left="0"/>
        <w:jc w:val="both"/>
      </w:pPr>
      <w:r>
        <w:rPr>
          <w:rFonts w:ascii="Times New Roman"/>
          <w:b w:val="false"/>
          <w:i w:val="false"/>
          <w:color w:val="000000"/>
          <w:sz w:val="28"/>
        </w:rPr>
        <w:t>
      Растительность в основном однообразная, с преобладанием типчака, ковыля и полыни. Из лесных насаждений встречаются акация, черемуха, тополь, берҰза. На севере распространены тҰмно-каштановые почвы, а на юге – каштановые почвы.</w:t>
      </w:r>
    </w:p>
    <w:bookmarkStart w:name="z12" w:id="10"/>
    <w:p>
      <w:pPr>
        <w:spacing w:after="0"/>
        <w:ind w:left="0"/>
        <w:jc w:val="both"/>
      </w:pPr>
      <w:r>
        <w:rPr>
          <w:rFonts w:ascii="Times New Roman"/>
          <w:b w:val="false"/>
          <w:i w:val="false"/>
          <w:color w:val="000000"/>
          <w:sz w:val="28"/>
        </w:rPr>
        <w:t>
      6. Щербактинский район образован в 1928 году, расположен на востоке Павлодарской области, с севера граничит с Успенским районом, на юго-западе с Павлодарским районом, на юго-востоке с районом Аққулы, на востоке с землями Российской Федерации.</w:t>
      </w:r>
    </w:p>
    <w:bookmarkEnd w:id="10"/>
    <w:p>
      <w:pPr>
        <w:spacing w:after="0"/>
        <w:ind w:left="0"/>
        <w:jc w:val="both"/>
      </w:pPr>
      <w:r>
        <w:rPr>
          <w:rFonts w:ascii="Times New Roman"/>
          <w:b w:val="false"/>
          <w:i w:val="false"/>
          <w:color w:val="000000"/>
          <w:sz w:val="28"/>
        </w:rPr>
        <w:t>
      Административно-территориальное деление Щербактинского района состоит из 27 сельских населенных пунктов, расположенных в 7 сельских округах.</w:t>
      </w:r>
    </w:p>
    <w:p>
      <w:pPr>
        <w:spacing w:after="0"/>
        <w:ind w:left="0"/>
        <w:jc w:val="both"/>
      </w:pPr>
      <w:r>
        <w:rPr>
          <w:rFonts w:ascii="Times New Roman"/>
          <w:b w:val="false"/>
          <w:i w:val="false"/>
          <w:color w:val="000000"/>
          <w:sz w:val="28"/>
        </w:rPr>
        <w:t>
      Климат района характеризуется резкой континентальностью: засушливостью весенне-летнего периода, высокими летними и низкими зимними температурами воздуха, незначительным и неустойчивым по годам количеством атмосферных осадков, значительной ветровой деятельностью в течение всего года, средняя температура января от минус 18 градусов Цельсия до минус 19 градусов Цельсия, средняя температура июля от плюс 21 градусов Цельсия до плюс 23 градусов Цельсия. Господствующими ветрами являются ветры юго-западного и западного направлений, наибольшая интенсивность которых приходится на весенний период.</w:t>
      </w:r>
    </w:p>
    <w:p>
      <w:pPr>
        <w:spacing w:after="0"/>
        <w:ind w:left="0"/>
        <w:jc w:val="both"/>
      </w:pPr>
      <w:r>
        <w:rPr>
          <w:rFonts w:ascii="Times New Roman"/>
          <w:b w:val="false"/>
          <w:i w:val="false"/>
          <w:color w:val="000000"/>
          <w:sz w:val="28"/>
        </w:rPr>
        <w:t>
      В агроклиматическом отношении район подразделяется на 2 зоны: северная часть района умеренно засушливая, центральная и южная – засушливая. В умеренно засушливой зоне среднегодовое количество осадков составляет 374 миллиметров, высота снежного покрова от 20 сантиметров до 25 сантиметров, продолжительность безморозного периода – 3,5 месяца.</w:t>
      </w:r>
    </w:p>
    <w:p>
      <w:pPr>
        <w:spacing w:after="0"/>
        <w:ind w:left="0"/>
        <w:jc w:val="both"/>
      </w:pPr>
      <w:r>
        <w:rPr>
          <w:rFonts w:ascii="Times New Roman"/>
          <w:b w:val="false"/>
          <w:i w:val="false"/>
          <w:color w:val="000000"/>
          <w:sz w:val="28"/>
        </w:rPr>
        <w:t>
      В засушливой зоне среднегодовое количество осадков – 285 миллиметров, высота снежного покрова от 15 сантиметров до 20 сантиметров, продолжительность безморозного периода около 4 месяцев.</w:t>
      </w:r>
    </w:p>
    <w:bookmarkStart w:name="z13" w:id="11"/>
    <w:p>
      <w:pPr>
        <w:spacing w:after="0"/>
        <w:ind w:left="0"/>
        <w:jc w:val="both"/>
      </w:pPr>
      <w:r>
        <w:rPr>
          <w:rFonts w:ascii="Times New Roman"/>
          <w:b w:val="false"/>
          <w:i w:val="false"/>
          <w:color w:val="000000"/>
          <w:sz w:val="28"/>
        </w:rPr>
        <w:t>
      7. Общая площадь земель Щербактинского района 684866 гектаров (далее – га), из них пастбищные земли – 344415,7 га.</w:t>
      </w:r>
    </w:p>
    <w:bookmarkEnd w:id="11"/>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307940,67 га;</w:t>
      </w:r>
    </w:p>
    <w:p>
      <w:pPr>
        <w:spacing w:after="0"/>
        <w:ind w:left="0"/>
        <w:jc w:val="both"/>
      </w:pPr>
      <w:r>
        <w:rPr>
          <w:rFonts w:ascii="Times New Roman"/>
          <w:b w:val="false"/>
          <w:i w:val="false"/>
          <w:color w:val="000000"/>
          <w:sz w:val="28"/>
        </w:rPr>
        <w:t>
      земли населенных пунктов – 105125,56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3196,06 га;</w:t>
      </w:r>
    </w:p>
    <w:p>
      <w:pPr>
        <w:spacing w:after="0"/>
        <w:ind w:left="0"/>
        <w:jc w:val="both"/>
      </w:pPr>
      <w:r>
        <w:rPr>
          <w:rFonts w:ascii="Times New Roman"/>
          <w:b w:val="false"/>
          <w:i w:val="false"/>
          <w:color w:val="000000"/>
          <w:sz w:val="28"/>
        </w:rPr>
        <w:t>
      земли лесного фонда – 117565,00 га;</w:t>
      </w:r>
    </w:p>
    <w:p>
      <w:pPr>
        <w:spacing w:after="0"/>
        <w:ind w:left="0"/>
        <w:jc w:val="both"/>
      </w:pPr>
      <w:r>
        <w:rPr>
          <w:rFonts w:ascii="Times New Roman"/>
          <w:b w:val="false"/>
          <w:i w:val="false"/>
          <w:color w:val="000000"/>
          <w:sz w:val="28"/>
        </w:rPr>
        <w:t>
      земли водного фонда – 3102,00 га;</w:t>
      </w:r>
    </w:p>
    <w:p>
      <w:pPr>
        <w:spacing w:after="0"/>
        <w:ind w:left="0"/>
        <w:jc w:val="both"/>
      </w:pPr>
      <w:r>
        <w:rPr>
          <w:rFonts w:ascii="Times New Roman"/>
          <w:b w:val="false"/>
          <w:i w:val="false"/>
          <w:color w:val="000000"/>
          <w:sz w:val="28"/>
        </w:rPr>
        <w:t>
      земли запаса – 147986,50 га.</w:t>
      </w:r>
    </w:p>
    <w:p>
      <w:pPr>
        <w:spacing w:after="0"/>
        <w:ind w:left="0"/>
        <w:jc w:val="both"/>
      </w:pPr>
      <w:r>
        <w:rPr>
          <w:rFonts w:ascii="Times New Roman"/>
          <w:b w:val="false"/>
          <w:i w:val="false"/>
          <w:color w:val="000000"/>
          <w:sz w:val="28"/>
        </w:rPr>
        <w:t>
      В Щербактинском районе всего по данным земельного баланса числится 317 сельскохозяйственных формировании на общей площади 307,9 тысяч га, в том числе пастбищ 130,1 тысяч га, из них:</w:t>
      </w:r>
    </w:p>
    <w:p>
      <w:pPr>
        <w:spacing w:after="0"/>
        <w:ind w:left="0"/>
        <w:jc w:val="both"/>
      </w:pPr>
      <w:r>
        <w:rPr>
          <w:rFonts w:ascii="Times New Roman"/>
          <w:b w:val="false"/>
          <w:i w:val="false"/>
          <w:color w:val="000000"/>
          <w:sz w:val="28"/>
        </w:rPr>
        <w:t>
      - крестьянских и фермерских хозяйств 185 на площади 113,7 тысяч га, в том числе пастбищ 55,8 тысяч га;</w:t>
      </w:r>
    </w:p>
    <w:p>
      <w:pPr>
        <w:spacing w:after="0"/>
        <w:ind w:left="0"/>
        <w:jc w:val="both"/>
      </w:pPr>
      <w:r>
        <w:rPr>
          <w:rFonts w:ascii="Times New Roman"/>
          <w:b w:val="false"/>
          <w:i w:val="false"/>
          <w:color w:val="000000"/>
          <w:sz w:val="28"/>
        </w:rPr>
        <w:t>
      - хозяйственных товариществ, акционерных обществ и сельскохозяйственных кооперативов 40 на площади 145,5 тысяч га, в том числе пастбищ 31,4 тысяч га;</w:t>
      </w:r>
    </w:p>
    <w:p>
      <w:pPr>
        <w:spacing w:after="0"/>
        <w:ind w:left="0"/>
        <w:jc w:val="both"/>
      </w:pPr>
      <w:r>
        <w:rPr>
          <w:rFonts w:ascii="Times New Roman"/>
          <w:b w:val="false"/>
          <w:i w:val="false"/>
          <w:color w:val="000000"/>
          <w:sz w:val="28"/>
        </w:rPr>
        <w:t>
      - индивидуальных предпринимателей 90 на площади 48,1 тысяч га, в том числе пастбищ 42,8 тысяч га;</w:t>
      </w:r>
    </w:p>
    <w:p>
      <w:pPr>
        <w:spacing w:after="0"/>
        <w:ind w:left="0"/>
        <w:jc w:val="both"/>
      </w:pPr>
      <w:r>
        <w:rPr>
          <w:rFonts w:ascii="Times New Roman"/>
          <w:b w:val="false"/>
          <w:i w:val="false"/>
          <w:color w:val="000000"/>
          <w:sz w:val="28"/>
        </w:rPr>
        <w:t>
      -государственных сельскохозяйственных юридических лиц 2 на площади 419 га, в том числе пастбищ 101 га.</w:t>
      </w:r>
    </w:p>
    <w:bookmarkStart w:name="z14" w:id="12"/>
    <w:p>
      <w:pPr>
        <w:spacing w:after="0"/>
        <w:ind w:left="0"/>
        <w:jc w:val="both"/>
      </w:pPr>
      <w:r>
        <w:rPr>
          <w:rFonts w:ascii="Times New Roman"/>
          <w:b w:val="false"/>
          <w:i w:val="false"/>
          <w:color w:val="000000"/>
          <w:sz w:val="28"/>
        </w:rPr>
        <w:t>
      8. Основными пользователями пастбищ являются сельскохозяйственные формирования. Скот населения в населенных пунктах пасется на отведенных землях.</w:t>
      </w:r>
    </w:p>
    <w:bookmarkEnd w:id="12"/>
    <w:bookmarkStart w:name="z15" w:id="13"/>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31700 голов крупного рогатого скота, 26600 голов мелкого рогатого скота, 5800 лошадей.</w:t>
      </w:r>
    </w:p>
    <w:bookmarkEnd w:id="13"/>
    <w:bookmarkStart w:name="z16" w:id="14"/>
    <w:p>
      <w:pPr>
        <w:spacing w:after="0"/>
        <w:ind w:left="0"/>
        <w:jc w:val="both"/>
      </w:pPr>
      <w:r>
        <w:rPr>
          <w:rFonts w:ascii="Times New Roman"/>
          <w:b w:val="false"/>
          <w:i w:val="false"/>
          <w:color w:val="000000"/>
          <w:sz w:val="28"/>
        </w:rPr>
        <w:t>
      10. В Щербактинском районе действуют 47 ветеринарно-санитарных объектов, из них 29 скотомогильников, 13 ветеринарных пунктов, 5 убойных пунктов.</w:t>
      </w:r>
    </w:p>
    <w:bookmarkEnd w:id="14"/>
    <w:bookmarkStart w:name="z17" w:id="15"/>
    <w:p>
      <w:pPr>
        <w:spacing w:after="0"/>
        <w:ind w:left="0"/>
        <w:jc w:val="both"/>
      </w:pPr>
      <w:r>
        <w:rPr>
          <w:rFonts w:ascii="Times New Roman"/>
          <w:b w:val="false"/>
          <w:i w:val="false"/>
          <w:color w:val="000000"/>
          <w:sz w:val="28"/>
        </w:rPr>
        <w:t>
      11. Сервитуты для прогона скота не установлены.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Щербактинскому району</w:t>
            </w:r>
            <w:r>
              <w:br/>
            </w:r>
            <w:r>
              <w:rPr>
                <w:rFonts w:ascii="Times New Roman"/>
                <w:b w:val="false"/>
                <w:i w:val="false"/>
                <w:color w:val="000000"/>
                <w:sz w:val="20"/>
              </w:rPr>
              <w:t>на 2019 - 2020 годы</w:t>
            </w:r>
          </w:p>
        </w:tc>
      </w:tr>
    </w:tbl>
    <w:bookmarkStart w:name="z19" w:id="16"/>
    <w:p>
      <w:pPr>
        <w:spacing w:after="0"/>
        <w:ind w:left="0"/>
        <w:jc w:val="left"/>
      </w:pPr>
      <w:r>
        <w:rPr>
          <w:rFonts w:ascii="Times New Roman"/>
          <w:b/>
          <w:i w:val="false"/>
          <w:color w:val="000000"/>
        </w:rPr>
        <w:t xml:space="preserve"> Схема (карта) расположения пастбищ на территории Щербактинского района</w:t>
      </w:r>
      <w:r>
        <w:br/>
      </w:r>
      <w:r>
        <w:rPr>
          <w:rFonts w:ascii="Times New Roman"/>
          <w:b/>
          <w:i w:val="false"/>
          <w:color w:val="000000"/>
        </w:rPr>
        <w:t>в разрезе категорий земель, собственников земельных участков</w:t>
      </w:r>
      <w:r>
        <w:br/>
      </w:r>
      <w:r>
        <w:rPr>
          <w:rFonts w:ascii="Times New Roman"/>
          <w:b/>
          <w:i w:val="false"/>
          <w:color w:val="000000"/>
        </w:rPr>
        <w:t xml:space="preserve">и землепользователей на основании правоустанавливающих документов </w:t>
      </w:r>
    </w:p>
    <w:bookmarkEnd w:id="16"/>
    <w:p>
      <w:pPr>
        <w:spacing w:after="0"/>
        <w:ind w:left="0"/>
        <w:jc w:val="both"/>
      </w:pPr>
      <w:r>
        <w:drawing>
          <wp:inline distT="0" distB="0" distL="0" distR="0">
            <wp:extent cx="72644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758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Щербактинскому району</w:t>
            </w:r>
            <w:r>
              <w:br/>
            </w:r>
            <w:r>
              <w:rPr>
                <w:rFonts w:ascii="Times New Roman"/>
                <w:b w:val="false"/>
                <w:i w:val="false"/>
                <w:color w:val="000000"/>
                <w:sz w:val="20"/>
              </w:rPr>
              <w:t>на 2019 - 2020 годы</w:t>
            </w:r>
          </w:p>
        </w:tc>
      </w:tr>
    </w:tbl>
    <w:bookmarkStart w:name="z21" w:id="17"/>
    <w:p>
      <w:pPr>
        <w:spacing w:after="0"/>
        <w:ind w:left="0"/>
        <w:jc w:val="left"/>
      </w:pPr>
      <w:r>
        <w:rPr>
          <w:rFonts w:ascii="Times New Roman"/>
          <w:b/>
          <w:i w:val="false"/>
          <w:color w:val="000000"/>
        </w:rPr>
        <w:t xml:space="preserve"> Приемлемые схемы пастбищеоборотов на территории Щербактинского района </w:t>
      </w:r>
    </w:p>
    <w:bookmarkEnd w:id="17"/>
    <w:p>
      <w:pPr>
        <w:spacing w:after="0"/>
        <w:ind w:left="0"/>
        <w:jc w:val="both"/>
      </w:pPr>
      <w:r>
        <w:drawing>
          <wp:inline distT="0" distB="0" distL="0" distR="0">
            <wp:extent cx="75819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867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Щербактинскому району</w:t>
            </w:r>
            <w:r>
              <w:br/>
            </w:r>
            <w:r>
              <w:rPr>
                <w:rFonts w:ascii="Times New Roman"/>
                <w:b w:val="false"/>
                <w:i w:val="false"/>
                <w:color w:val="000000"/>
                <w:sz w:val="20"/>
              </w:rPr>
              <w:t>на 2019 - 2020 годы</w:t>
            </w:r>
          </w:p>
        </w:tc>
      </w:tr>
    </w:tbl>
    <w:bookmarkStart w:name="z23" w:id="18"/>
    <w:p>
      <w:pPr>
        <w:spacing w:after="0"/>
        <w:ind w:left="0"/>
        <w:jc w:val="left"/>
      </w:pPr>
      <w:r>
        <w:rPr>
          <w:rFonts w:ascii="Times New Roman"/>
          <w:b/>
          <w:i w:val="false"/>
          <w:color w:val="000000"/>
        </w:rPr>
        <w:t xml:space="preserve"> Карта Щербактинского района с обозначением внешних и внутренних границ и</w:t>
      </w:r>
      <w:r>
        <w:br/>
      </w:r>
      <w:r>
        <w:rPr>
          <w:rFonts w:ascii="Times New Roman"/>
          <w:b/>
          <w:i w:val="false"/>
          <w:color w:val="000000"/>
        </w:rPr>
        <w:t xml:space="preserve">площадей пастбищ, в том числе сезонных, объектов пастбищной инфраструктуры </w:t>
      </w:r>
    </w:p>
    <w:bookmarkEnd w:id="18"/>
    <w:p>
      <w:pPr>
        <w:spacing w:after="0"/>
        <w:ind w:left="0"/>
        <w:jc w:val="both"/>
      </w:pPr>
      <w:r>
        <w:drawing>
          <wp:inline distT="0" distB="0" distL="0" distR="0">
            <wp:extent cx="72898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89800" cy="7823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Щербактинскому району</w:t>
            </w:r>
            <w:r>
              <w:br/>
            </w:r>
            <w:r>
              <w:rPr>
                <w:rFonts w:ascii="Times New Roman"/>
                <w:b w:val="false"/>
                <w:i w:val="false"/>
                <w:color w:val="000000"/>
                <w:sz w:val="20"/>
              </w:rPr>
              <w:t>на 2019 - 2020 годы</w:t>
            </w:r>
          </w:p>
        </w:tc>
      </w:tr>
    </w:tbl>
    <w:bookmarkStart w:name="z25" w:id="19"/>
    <w:p>
      <w:pPr>
        <w:spacing w:after="0"/>
        <w:ind w:left="0"/>
        <w:jc w:val="left"/>
      </w:pPr>
      <w:r>
        <w:rPr>
          <w:rFonts w:ascii="Times New Roman"/>
          <w:b/>
          <w:i w:val="false"/>
          <w:color w:val="000000"/>
        </w:rPr>
        <w:t xml:space="preserve"> Схема доступа пастбищепользователей к водоисточникам</w:t>
      </w:r>
      <w:r>
        <w:br/>
      </w:r>
      <w:r>
        <w:rPr>
          <w:rFonts w:ascii="Times New Roman"/>
          <w:b/>
          <w:i w:val="false"/>
          <w:color w:val="000000"/>
        </w:rPr>
        <w:t>(озерам, рекам, прудам, копаням, оросительным или обводнительным</w:t>
      </w:r>
      <w:r>
        <w:br/>
      </w:r>
      <w:r>
        <w:rPr>
          <w:rFonts w:ascii="Times New Roman"/>
          <w:b/>
          <w:i w:val="false"/>
          <w:color w:val="000000"/>
        </w:rPr>
        <w:t>каналам, трубчатым или шахтным колодцам), составленную согласно</w:t>
      </w:r>
      <w:r>
        <w:br/>
      </w:r>
      <w:r>
        <w:rPr>
          <w:rFonts w:ascii="Times New Roman"/>
          <w:b/>
          <w:i w:val="false"/>
          <w:color w:val="000000"/>
        </w:rPr>
        <w:t xml:space="preserve">норме потребления воды на территории Щербактинского района </w:t>
      </w:r>
    </w:p>
    <w:bookmarkEnd w:id="19"/>
    <w:p>
      <w:pPr>
        <w:spacing w:after="0"/>
        <w:ind w:left="0"/>
        <w:jc w:val="both"/>
      </w:pPr>
      <w:r>
        <w:drawing>
          <wp:inline distT="0" distB="0" distL="0" distR="0">
            <wp:extent cx="74041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839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Щербактинскому району</w:t>
            </w:r>
            <w:r>
              <w:br/>
            </w:r>
            <w:r>
              <w:rPr>
                <w:rFonts w:ascii="Times New Roman"/>
                <w:b w:val="false"/>
                <w:i w:val="false"/>
                <w:color w:val="000000"/>
                <w:sz w:val="20"/>
              </w:rPr>
              <w:t>на 2019 - 2020 годы</w:t>
            </w:r>
          </w:p>
        </w:tc>
      </w:tr>
    </w:tbl>
    <w:bookmarkStart w:name="z27" w:id="20"/>
    <w:p>
      <w:pPr>
        <w:spacing w:after="0"/>
        <w:ind w:left="0"/>
        <w:jc w:val="left"/>
      </w:pPr>
      <w:r>
        <w:rPr>
          <w:rFonts w:ascii="Times New Roman"/>
          <w:b/>
          <w:i w:val="false"/>
          <w:color w:val="000000"/>
        </w:rPr>
        <w:t xml:space="preserve"> Схема перераспределения пастбищ для размещения поголовья</w:t>
      </w:r>
      <w:r>
        <w:br/>
      </w:r>
      <w:r>
        <w:rPr>
          <w:rFonts w:ascii="Times New Roman"/>
          <w:b/>
          <w:i w:val="false"/>
          <w:color w:val="000000"/>
        </w:rPr>
        <w:t>сельскохозяйственных животных физических и (или) юридических</w:t>
      </w:r>
      <w:r>
        <w:br/>
      </w:r>
      <w:r>
        <w:rPr>
          <w:rFonts w:ascii="Times New Roman"/>
          <w:b/>
          <w:i w:val="false"/>
          <w:color w:val="000000"/>
        </w:rPr>
        <w:t>лиц, у которых отсутствуют пастбища, и перемещения его на</w:t>
      </w:r>
      <w:r>
        <w:br/>
      </w:r>
      <w:r>
        <w:rPr>
          <w:rFonts w:ascii="Times New Roman"/>
          <w:b/>
          <w:i w:val="false"/>
          <w:color w:val="000000"/>
        </w:rPr>
        <w:t xml:space="preserve">предоставляемые пастбища на территории Павлодарского района </w:t>
      </w:r>
    </w:p>
    <w:bookmarkEnd w:id="20"/>
    <w:p>
      <w:pPr>
        <w:spacing w:after="0"/>
        <w:ind w:left="0"/>
        <w:jc w:val="both"/>
      </w:pPr>
      <w:r>
        <w:drawing>
          <wp:inline distT="0" distB="0" distL="0" distR="0">
            <wp:extent cx="75311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31100" cy="800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Щербактинскому району</w:t>
            </w:r>
            <w:r>
              <w:br/>
            </w:r>
            <w:r>
              <w:rPr>
                <w:rFonts w:ascii="Times New Roman"/>
                <w:b w:val="false"/>
                <w:i w:val="false"/>
                <w:color w:val="000000"/>
                <w:sz w:val="20"/>
              </w:rPr>
              <w:t>на 2019 - 2020 годы</w:t>
            </w:r>
          </w:p>
        </w:tc>
      </w:tr>
    </w:tbl>
    <w:bookmarkStart w:name="z29" w:id="2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w:t>
      </w:r>
      <w:r>
        <w:br/>
      </w:r>
      <w:r>
        <w:rPr>
          <w:rFonts w:ascii="Times New Roman"/>
          <w:b/>
          <w:i w:val="false"/>
          <w:color w:val="000000"/>
        </w:rPr>
        <w:t>пастбищах физических и (или) юридических лиц, не обеспеченных пастбищами,</w:t>
      </w:r>
      <w:r>
        <w:br/>
      </w:r>
      <w:r>
        <w:rPr>
          <w:rFonts w:ascii="Times New Roman"/>
          <w:b/>
          <w:i w:val="false"/>
          <w:color w:val="000000"/>
        </w:rPr>
        <w:t xml:space="preserve">расположенными при сельском округе на территории Щербактинского района </w:t>
      </w:r>
    </w:p>
    <w:bookmarkEnd w:id="21"/>
    <w:p>
      <w:pPr>
        <w:spacing w:after="0"/>
        <w:ind w:left="0"/>
        <w:jc w:val="both"/>
      </w:pPr>
      <w:r>
        <w:drawing>
          <wp:inline distT="0" distB="0" distL="0" distR="0">
            <wp:extent cx="75057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05700" cy="736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Щербактинскому району</w:t>
            </w:r>
            <w:r>
              <w:br/>
            </w:r>
            <w:r>
              <w:rPr>
                <w:rFonts w:ascii="Times New Roman"/>
                <w:b w:val="false"/>
                <w:i w:val="false"/>
                <w:color w:val="000000"/>
                <w:sz w:val="20"/>
              </w:rPr>
              <w:t>на 2019 - 2020 годы</w:t>
            </w:r>
          </w:p>
        </w:tc>
      </w:tr>
    </w:tbl>
    <w:bookmarkStart w:name="z31" w:id="2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w:t>
      </w:r>
      <w:r>
        <w:br/>
      </w:r>
      <w:r>
        <w:rPr>
          <w:rFonts w:ascii="Times New Roman"/>
          <w:b/>
          <w:i w:val="false"/>
          <w:color w:val="000000"/>
        </w:rPr>
        <w:t>маршруты выпаса и передвижения сельскохозяйственных животных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Жылы-Булакский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