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5291" w14:textId="bdb5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Майского района от 26 февраля 2019 года № 49/2 "Об утверждении схемы пастбищеоборотов по Майскому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5 июля 2019 года № 177/7. Зарегистрировано Департаментом юстиции Павлодарской области 11 июля 2019 года № 6472. Утратило силу постановлением акимата Майского района Павлодарской области от 29 мая 2025 года № 129/5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29.05.2025 № 129/5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26 февраля 2019 года № 49/2 "Об утверждении схемы пастбищеоборотов по Майскому району" (зарегистрировано в Реестре государственной регистрации нормативных правовых актов № 6269, опубликовано 26 марта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указанного постановления изложить в новой редакции "Об утверждении схемы пастбищеоборотов по Майскому району на основании геоботанического обследования пастбищ";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2019 года № 177/7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2019 года № 49/2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Майскому району</w:t>
      </w:r>
      <w:r>
        <w:br/>
      </w:r>
      <w:r>
        <w:rPr>
          <w:rFonts w:ascii="Times New Roman"/>
          <w:b/>
          <w:i w:val="false"/>
          <w:color w:val="000000"/>
        </w:rPr>
        <w:t xml:space="preserve">на основании геоботанического обследования пастбищ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073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