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9116" w14:textId="5bd9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использования средств, предусмотренных на представительские затраты, и норм представительских затрат государственных органов, финансируемых из местных бюджетов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24 июня 2019 года № 192/2. Зарегистрировано Департаментом юстиции Павлодарской области 26 июня 2019 года № 6452. Утратило силу постановлением акимата Павлодарской области от 22 августа 2024 года № 189/2</w:t>
      </w:r>
    </w:p>
    <w:p>
      <w:pPr>
        <w:spacing w:after="0"/>
        <w:ind w:left="0"/>
        <w:jc w:val="both"/>
      </w:pPr>
      <w:r>
        <w:rPr>
          <w:rFonts w:ascii="Times New Roman"/>
          <w:b w:val="false"/>
          <w:i w:val="false"/>
          <w:color w:val="ff0000"/>
          <w:sz w:val="28"/>
        </w:rPr>
        <w:t xml:space="preserve">
      Сноска. Утратило силу постановлением акимата Павлодарской области от 22.08.2024 </w:t>
      </w:r>
      <w:r>
        <w:rPr>
          <w:rFonts w:ascii="Times New Roman"/>
          <w:b w:val="false"/>
          <w:i w:val="false"/>
          <w:color w:val="ff0000"/>
          <w:sz w:val="28"/>
        </w:rPr>
        <w:t>№ 189/2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сентября 2018 года № 863 "Об утверждении Типовых правил использования средств, предусмотренных на представительские затраты, и норм представительских затрат" акимат Павлодарской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порядок использования средств, предусмотренных на представительские затраты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нормы представительских затрат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3" w:id="2"/>
    <w:p>
      <w:pPr>
        <w:spacing w:after="0"/>
        <w:ind w:left="0"/>
        <w:jc w:val="both"/>
      </w:pPr>
      <w:r>
        <w:rPr>
          <w:rFonts w:ascii="Times New Roman"/>
          <w:b w:val="false"/>
          <w:i w:val="false"/>
          <w:color w:val="000000"/>
          <w:sz w:val="28"/>
        </w:rPr>
        <w:t>
      2. Руководителям органов, финансируемых из областного бюджета осуществлять расходование средств на представительские затраты в строгом соответствии с утвержденным Порядком.</w:t>
      </w:r>
    </w:p>
    <w:bookmarkEnd w:id="2"/>
    <w:bookmarkStart w:name="z4" w:id="3"/>
    <w:p>
      <w:pPr>
        <w:spacing w:after="0"/>
        <w:ind w:left="0"/>
        <w:jc w:val="both"/>
      </w:pPr>
      <w:r>
        <w:rPr>
          <w:rFonts w:ascii="Times New Roman"/>
          <w:b w:val="false"/>
          <w:i w:val="false"/>
          <w:color w:val="000000"/>
          <w:sz w:val="28"/>
        </w:rPr>
        <w:t>
      3. Государственному учреждению "Управление экономики и бюджетного планирования Павлодарской области"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области Арынову А. А.</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"24" июня 2019 года № 192/2</w:t>
            </w:r>
          </w:p>
        </w:tc>
      </w:tr>
    </w:tbl>
    <w:bookmarkStart w:name="z8" w:id="6"/>
    <w:p>
      <w:pPr>
        <w:spacing w:after="0"/>
        <w:ind w:left="0"/>
        <w:jc w:val="left"/>
      </w:pPr>
      <w:r>
        <w:rPr>
          <w:rFonts w:ascii="Times New Roman"/>
          <w:b/>
          <w:i w:val="false"/>
          <w:color w:val="000000"/>
        </w:rPr>
        <w:t xml:space="preserve"> Порядок использования средств, предусмотренных на</w:t>
      </w:r>
      <w:r>
        <w:br/>
      </w:r>
      <w:r>
        <w:rPr>
          <w:rFonts w:ascii="Times New Roman"/>
          <w:b/>
          <w:i w:val="false"/>
          <w:color w:val="000000"/>
        </w:rPr>
        <w:t>представительские затраты, и норм представительских затрат</w:t>
      </w:r>
    </w:p>
    <w:bookmarkEnd w:id="6"/>
    <w:bookmarkStart w:name="z9" w:id="7"/>
    <w:p>
      <w:pPr>
        <w:spacing w:after="0"/>
        <w:ind w:left="0"/>
        <w:jc w:val="left"/>
      </w:pPr>
      <w:r>
        <w:rPr>
          <w:rFonts w:ascii="Times New Roman"/>
          <w:b/>
          <w:i w:val="false"/>
          <w:color w:val="000000"/>
        </w:rPr>
        <w:t xml:space="preserve"> Глава 1. Общие положения</w:t>
      </w:r>
    </w:p>
    <w:bookmarkEnd w:id="7"/>
    <w:bookmarkStart w:name="z10" w:id="8"/>
    <w:p>
      <w:pPr>
        <w:spacing w:after="0"/>
        <w:ind w:left="0"/>
        <w:jc w:val="both"/>
      </w:pPr>
      <w:r>
        <w:rPr>
          <w:rFonts w:ascii="Times New Roman"/>
          <w:b w:val="false"/>
          <w:i w:val="false"/>
          <w:color w:val="000000"/>
          <w:sz w:val="28"/>
        </w:rPr>
        <w:t>
      1. Настоящий Порядок использования средств, предусмотренных на представительские затраты, и норм представительских затрат (далее – Порядок) определяет порядок использования средств на представительские затраты и норм представительских затрат за счет средств местного бюджета.</w:t>
      </w:r>
    </w:p>
    <w:bookmarkEnd w:id="8"/>
    <w:bookmarkStart w:name="z11" w:id="9"/>
    <w:p>
      <w:pPr>
        <w:spacing w:after="0"/>
        <w:ind w:left="0"/>
        <w:jc w:val="both"/>
      </w:pPr>
      <w:r>
        <w:rPr>
          <w:rFonts w:ascii="Times New Roman"/>
          <w:b w:val="false"/>
          <w:i w:val="false"/>
          <w:color w:val="000000"/>
          <w:sz w:val="28"/>
        </w:rPr>
        <w:t>
      2. Представительские затраты - средства, предусмотренные в местном бюджете на соответствующий финансовый год и используемые для приема иностранных делегаций, проведение заседаний, конференций, совещаний, семинаров, торжественных и официальных мероприятий.</w:t>
      </w:r>
    </w:p>
    <w:bookmarkEnd w:id="9"/>
    <w:p>
      <w:pPr>
        <w:spacing w:after="0"/>
        <w:ind w:left="0"/>
        <w:jc w:val="both"/>
      </w:pPr>
      <w:r>
        <w:rPr>
          <w:rFonts w:ascii="Times New Roman"/>
          <w:b w:val="false"/>
          <w:i w:val="false"/>
          <w:color w:val="000000"/>
          <w:sz w:val="28"/>
        </w:rPr>
        <w:t>
      К представительским затратам относятся:</w:t>
      </w:r>
    </w:p>
    <w:p>
      <w:pPr>
        <w:spacing w:after="0"/>
        <w:ind w:left="0"/>
        <w:jc w:val="both"/>
      </w:pPr>
      <w:r>
        <w:rPr>
          <w:rFonts w:ascii="Times New Roman"/>
          <w:b w:val="false"/>
          <w:i w:val="false"/>
          <w:color w:val="000000"/>
          <w:sz w:val="28"/>
        </w:rPr>
        <w:t>
      1) аренда помещения для проведения мероприятия;</w:t>
      </w:r>
    </w:p>
    <w:p>
      <w:pPr>
        <w:spacing w:after="0"/>
        <w:ind w:left="0"/>
        <w:jc w:val="both"/>
      </w:pPr>
      <w:r>
        <w:rPr>
          <w:rFonts w:ascii="Times New Roman"/>
          <w:b w:val="false"/>
          <w:i w:val="false"/>
          <w:color w:val="000000"/>
          <w:sz w:val="28"/>
        </w:rPr>
        <w:t>
      2) автотранспортное обслуживание;</w:t>
      </w:r>
    </w:p>
    <w:p>
      <w:pPr>
        <w:spacing w:after="0"/>
        <w:ind w:left="0"/>
        <w:jc w:val="both"/>
      </w:pPr>
      <w:r>
        <w:rPr>
          <w:rFonts w:ascii="Times New Roman"/>
          <w:b w:val="false"/>
          <w:i w:val="false"/>
          <w:color w:val="000000"/>
          <w:sz w:val="28"/>
        </w:rPr>
        <w:t>
      3) услуги пееводчиков;</w:t>
      </w:r>
    </w:p>
    <w:p>
      <w:pPr>
        <w:spacing w:after="0"/>
        <w:ind w:left="0"/>
        <w:jc w:val="both"/>
      </w:pPr>
      <w:r>
        <w:rPr>
          <w:rFonts w:ascii="Times New Roman"/>
          <w:b w:val="false"/>
          <w:i w:val="false"/>
          <w:color w:val="000000"/>
          <w:sz w:val="28"/>
        </w:rPr>
        <w:t>
      4) официальные завтраки, обеды, ужины, фуршеты, кофе-брейки;</w:t>
      </w:r>
    </w:p>
    <w:p>
      <w:pPr>
        <w:spacing w:after="0"/>
        <w:ind w:left="0"/>
        <w:jc w:val="both"/>
      </w:pPr>
      <w:r>
        <w:rPr>
          <w:rFonts w:ascii="Times New Roman"/>
          <w:b w:val="false"/>
          <w:i w:val="false"/>
          <w:color w:val="000000"/>
          <w:sz w:val="28"/>
        </w:rPr>
        <w:t>
      5) приобретение сувениров, памятных подарков;</w:t>
      </w:r>
    </w:p>
    <w:p>
      <w:pPr>
        <w:spacing w:after="0"/>
        <w:ind w:left="0"/>
        <w:jc w:val="both"/>
      </w:pPr>
      <w:r>
        <w:rPr>
          <w:rFonts w:ascii="Times New Roman"/>
          <w:b w:val="false"/>
          <w:i w:val="false"/>
          <w:color w:val="000000"/>
          <w:sz w:val="28"/>
        </w:rPr>
        <w:t>
      6) иные затраты, разрешенные акимом области.</w:t>
      </w:r>
    </w:p>
    <w:bookmarkStart w:name="z12" w:id="10"/>
    <w:p>
      <w:pPr>
        <w:spacing w:after="0"/>
        <w:ind w:left="0"/>
        <w:jc w:val="left"/>
      </w:pPr>
      <w:r>
        <w:rPr>
          <w:rFonts w:ascii="Times New Roman"/>
          <w:b/>
          <w:i w:val="false"/>
          <w:color w:val="000000"/>
        </w:rPr>
        <w:t xml:space="preserve"> Глава 2. Порядок использования средств на представительские затраты</w:t>
      </w:r>
    </w:p>
    <w:bookmarkEnd w:id="10"/>
    <w:bookmarkStart w:name="z13" w:id="11"/>
    <w:p>
      <w:pPr>
        <w:spacing w:after="0"/>
        <w:ind w:left="0"/>
        <w:jc w:val="both"/>
      </w:pPr>
      <w:r>
        <w:rPr>
          <w:rFonts w:ascii="Times New Roman"/>
          <w:b w:val="false"/>
          <w:i w:val="false"/>
          <w:color w:val="000000"/>
          <w:sz w:val="28"/>
        </w:rPr>
        <w:t xml:space="preserve">
      3. Выделение средств из областного бюджета на представительские затраты осуществляется на основании Плана мероприятий (далее - План), утвержденного акимом области, с учетом норм представительских затрат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Порядку.</w:t>
      </w:r>
    </w:p>
    <w:bookmarkEnd w:id="11"/>
    <w:bookmarkStart w:name="z14" w:id="12"/>
    <w:p>
      <w:pPr>
        <w:spacing w:after="0"/>
        <w:ind w:left="0"/>
        <w:jc w:val="both"/>
      </w:pPr>
      <w:r>
        <w:rPr>
          <w:rFonts w:ascii="Times New Roman"/>
          <w:b w:val="false"/>
          <w:i w:val="false"/>
          <w:color w:val="000000"/>
          <w:sz w:val="28"/>
        </w:rPr>
        <w:t>
      4. Аппарат акима области на основании предложений администраторов местных бюджетных программ составляет годовой План, который требует представительских затрат.</w:t>
      </w:r>
    </w:p>
    <w:bookmarkEnd w:id="12"/>
    <w:bookmarkStart w:name="z15" w:id="13"/>
    <w:p>
      <w:pPr>
        <w:spacing w:after="0"/>
        <w:ind w:left="0"/>
        <w:jc w:val="both"/>
      </w:pPr>
      <w:r>
        <w:rPr>
          <w:rFonts w:ascii="Times New Roman"/>
          <w:b w:val="false"/>
          <w:i w:val="false"/>
          <w:color w:val="000000"/>
          <w:sz w:val="28"/>
        </w:rPr>
        <w:t>
      5. В течение года на основании предложений администраторов местных бюджетных программ, План корректируется аппаратом акима области с учетом политической значимости проведения непредвиденного мероприятия и объема выделенных средств.</w:t>
      </w:r>
    </w:p>
    <w:bookmarkEnd w:id="13"/>
    <w:bookmarkStart w:name="z16" w:id="14"/>
    <w:p>
      <w:pPr>
        <w:spacing w:after="0"/>
        <w:ind w:left="0"/>
        <w:jc w:val="both"/>
      </w:pPr>
      <w:r>
        <w:rPr>
          <w:rFonts w:ascii="Times New Roman"/>
          <w:b w:val="false"/>
          <w:i w:val="false"/>
          <w:color w:val="000000"/>
          <w:sz w:val="28"/>
        </w:rPr>
        <w:t>
      6. Потребность в представительских затратах определяется местными исполнительными органами с учетом выполнения возложенных функций и полномочий на основе результатов анализа необходимости, обоснованности и целесообразности осуществления данных затрат.</w:t>
      </w:r>
    </w:p>
    <w:bookmarkEnd w:id="14"/>
    <w:bookmarkStart w:name="z17" w:id="15"/>
    <w:p>
      <w:pPr>
        <w:spacing w:after="0"/>
        <w:ind w:left="0"/>
        <w:jc w:val="both"/>
      </w:pPr>
      <w:r>
        <w:rPr>
          <w:rFonts w:ascii="Times New Roman"/>
          <w:b w:val="false"/>
          <w:i w:val="false"/>
          <w:color w:val="000000"/>
          <w:sz w:val="28"/>
        </w:rPr>
        <w:t>
      7. Основанием для выделения администраторам местных бюджетных программ средств на представительские затраты является наличие следующих документов:</w:t>
      </w:r>
    </w:p>
    <w:bookmarkEnd w:id="15"/>
    <w:p>
      <w:pPr>
        <w:spacing w:after="0"/>
        <w:ind w:left="0"/>
        <w:jc w:val="both"/>
      </w:pPr>
      <w:r>
        <w:rPr>
          <w:rFonts w:ascii="Times New Roman"/>
          <w:b w:val="false"/>
          <w:i w:val="false"/>
          <w:color w:val="000000"/>
          <w:sz w:val="28"/>
        </w:rPr>
        <w:t>
      1) обоснование необходимости проведения мероприятия;</w:t>
      </w:r>
    </w:p>
    <w:p>
      <w:pPr>
        <w:spacing w:after="0"/>
        <w:ind w:left="0"/>
        <w:jc w:val="both"/>
      </w:pPr>
      <w:r>
        <w:rPr>
          <w:rFonts w:ascii="Times New Roman"/>
          <w:b w:val="false"/>
          <w:i w:val="false"/>
          <w:color w:val="000000"/>
          <w:sz w:val="28"/>
        </w:rPr>
        <w:t>
      2) программ пребывания официальной делегации;</w:t>
      </w:r>
    </w:p>
    <w:p>
      <w:pPr>
        <w:spacing w:after="0"/>
        <w:ind w:left="0"/>
        <w:jc w:val="both"/>
      </w:pPr>
      <w:r>
        <w:rPr>
          <w:rFonts w:ascii="Times New Roman"/>
          <w:b w:val="false"/>
          <w:i w:val="false"/>
          <w:color w:val="000000"/>
          <w:sz w:val="28"/>
        </w:rPr>
        <w:t>
      3) план подготовки мероприятия;</w:t>
      </w:r>
    </w:p>
    <w:p>
      <w:pPr>
        <w:spacing w:after="0"/>
        <w:ind w:left="0"/>
        <w:jc w:val="both"/>
      </w:pPr>
      <w:r>
        <w:rPr>
          <w:rFonts w:ascii="Times New Roman"/>
          <w:b w:val="false"/>
          <w:i w:val="false"/>
          <w:color w:val="000000"/>
          <w:sz w:val="28"/>
        </w:rPr>
        <w:t>
      4) данные о количестве участников;</w:t>
      </w:r>
    </w:p>
    <w:p>
      <w:pPr>
        <w:spacing w:after="0"/>
        <w:ind w:left="0"/>
        <w:jc w:val="both"/>
      </w:pPr>
      <w:r>
        <w:rPr>
          <w:rFonts w:ascii="Times New Roman"/>
          <w:b w:val="false"/>
          <w:i w:val="false"/>
          <w:color w:val="000000"/>
          <w:sz w:val="28"/>
        </w:rPr>
        <w:t>
      5) смета расходов с расчетами по каждой статье затрат в соответствии с нормами представительских затрат и документы, подтверждающие объем затрат (калькуляция затрат с указанием стоимости товаров, работ, услуг, а также реквизиты организаций, которые предлагают товары, работы, услуги, прайс-листы и иные документы);</w:t>
      </w:r>
    </w:p>
    <w:p>
      <w:pPr>
        <w:spacing w:after="0"/>
        <w:ind w:left="0"/>
        <w:jc w:val="both"/>
      </w:pPr>
      <w:r>
        <w:rPr>
          <w:rFonts w:ascii="Times New Roman"/>
          <w:b w:val="false"/>
          <w:i w:val="false"/>
          <w:color w:val="000000"/>
          <w:sz w:val="28"/>
        </w:rPr>
        <w:t>
      6) заключение местного исполнительного органа по исполнению бюджета по смете расходов.</w:t>
      </w:r>
    </w:p>
    <w:bookmarkStart w:name="z18" w:id="16"/>
    <w:p>
      <w:pPr>
        <w:spacing w:after="0"/>
        <w:ind w:left="0"/>
        <w:jc w:val="both"/>
      </w:pPr>
      <w:r>
        <w:rPr>
          <w:rFonts w:ascii="Times New Roman"/>
          <w:b w:val="false"/>
          <w:i w:val="false"/>
          <w:color w:val="000000"/>
          <w:sz w:val="28"/>
        </w:rPr>
        <w:t xml:space="preserve">
      8. Администратор местных бюджетных программ в течение 10 календарных дней после проведения мероприятия представляет соответствующему местному исполнительному органу области по исполнению бюджета отчет об использовании средств, выделенных на представительские затраты, за подписью первого руководителя (лица, его заменяющего) с приложением: </w:t>
      </w:r>
    </w:p>
    <w:bookmarkEnd w:id="16"/>
    <w:p>
      <w:pPr>
        <w:spacing w:after="0"/>
        <w:ind w:left="0"/>
        <w:jc w:val="both"/>
      </w:pPr>
      <w:r>
        <w:rPr>
          <w:rFonts w:ascii="Times New Roman"/>
          <w:b w:val="false"/>
          <w:i w:val="false"/>
          <w:color w:val="000000"/>
          <w:sz w:val="28"/>
        </w:rPr>
        <w:t xml:space="preserve">
      1) основания для проведения мероприятия, сметы расходов и документов, предусмотренных подпунктами 2) и 4) </w:t>
      </w:r>
      <w:r>
        <w:rPr>
          <w:rFonts w:ascii="Times New Roman"/>
          <w:b w:val="false"/>
          <w:i w:val="false"/>
          <w:color w:val="000000"/>
          <w:sz w:val="28"/>
        </w:rPr>
        <w:t>пункта 7</w:t>
      </w:r>
      <w:r>
        <w:rPr>
          <w:rFonts w:ascii="Times New Roman"/>
          <w:b w:val="false"/>
          <w:i w:val="false"/>
          <w:color w:val="000000"/>
          <w:sz w:val="28"/>
        </w:rPr>
        <w:t xml:space="preserve"> настоящего Порядка;</w:t>
      </w:r>
    </w:p>
    <w:p>
      <w:pPr>
        <w:spacing w:after="0"/>
        <w:ind w:left="0"/>
        <w:jc w:val="both"/>
      </w:pPr>
      <w:r>
        <w:rPr>
          <w:rFonts w:ascii="Times New Roman"/>
          <w:b w:val="false"/>
          <w:i w:val="false"/>
          <w:color w:val="000000"/>
          <w:sz w:val="28"/>
        </w:rPr>
        <w:t>
      2) документа, подтверждающего фактическое количество участников;</w:t>
      </w:r>
    </w:p>
    <w:p>
      <w:pPr>
        <w:spacing w:after="0"/>
        <w:ind w:left="0"/>
        <w:jc w:val="both"/>
      </w:pPr>
      <w:r>
        <w:rPr>
          <w:rFonts w:ascii="Times New Roman"/>
          <w:b w:val="false"/>
          <w:i w:val="false"/>
          <w:color w:val="000000"/>
          <w:sz w:val="28"/>
        </w:rPr>
        <w:t>
      3) копий документов, подтверждающих фактические затраты по смете расходов (квитанции, счета-фактуры, накладные, акты выполненных работ (оказанных услуг) с указанием стоимости и объема приобретенных товаров, работ и услуг, договора).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"24" июня 2019 года № 192/2</w:t>
            </w:r>
          </w:p>
        </w:tc>
      </w:tr>
    </w:tbl>
    <w:bookmarkStart w:name="z20" w:id="17"/>
    <w:p>
      <w:pPr>
        <w:spacing w:after="0"/>
        <w:ind w:left="0"/>
        <w:jc w:val="left"/>
      </w:pPr>
      <w:r>
        <w:rPr>
          <w:rFonts w:ascii="Times New Roman"/>
          <w:b/>
          <w:i w:val="false"/>
          <w:color w:val="000000"/>
        </w:rPr>
        <w:t xml:space="preserve"> Нормы представительских затрат, финансируемых</w:t>
      </w:r>
      <w:r>
        <w:br/>
      </w:r>
      <w:r>
        <w:rPr>
          <w:rFonts w:ascii="Times New Roman"/>
          <w:b/>
          <w:i w:val="false"/>
          <w:color w:val="000000"/>
        </w:rPr>
        <w:t>за счет средств областного бюджета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представительских затрат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проведение приемов (завтраки, обеды, ужины) производятся для делегаций из расчета на одного человека в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6 500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проведение приемов ( завтраки, обеды, ужины), предусмотренных в Государственном Протоколе Республики Казахстан, с участием Президента Республики Казахстан, Премьер-Министра Республики Казахстан, председателей палат Парламента Республики Казахстан, Государственного секретаря Республики Казахстан, Заместителя Премьер-Министра Республики Казахстан из расчета на одного человека в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Буфетное обслуживание во время переговоров, мероприятий культурной программы на одного человека в день, включая переводчика и сопровождающих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переводчика (кроме синхронного перевода), встречающего делегацию, не состоящего в штате государственного органа, из расчета почасовой 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затрат на обслуживание делегаций автомобильным транспортом предусматривается из расчета почасовой 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Во время официальных приемов количество участников со стороны Республики Казахстан не должно превышать количество участников со стороны иностранных делегаций.</w:t>
      </w:r>
    </w:p>
    <w:p>
      <w:pPr>
        <w:spacing w:after="0"/>
        <w:ind w:left="0"/>
        <w:jc w:val="both"/>
      </w:pPr>
      <w:r>
        <w:rPr>
          <w:rFonts w:ascii="Times New Roman"/>
          <w:b w:val="false"/>
          <w:i w:val="false"/>
          <w:color w:val="000000"/>
          <w:sz w:val="28"/>
        </w:rPr>
        <w:t>
      2) При составе делегаций свыше пяти человек количество сопровождающих лиц и переводчиков, обслуживающих делегацию (кроме синхронного перевода), определяется из расчета один переводчик или сопровождающий не менее чем на пять членов делегации.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