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73b3" w14:textId="a127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245 "О районном бюджете Узункольского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9 сентября 2019 года № 301. Зарегистрировано Департаментом юстиции Костанайской области 18 сентября 2019 года № 8658.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4073802,1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616943,0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3430490,1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4123568,9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-68834,8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68834,8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поступление целевых текущих трансфертов на развитие из областного бюджета в сумме 95039,6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93964,6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18178,0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1995,0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13247,0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Узунколь в сумме 123790,9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79099,0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проекты транспортной инфраструктуры в сумме 66495,0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547,1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физических лиц, являющихся получателями государственной адресной социальной помощи, телевизионными абонентскими приставками в сумме 462,0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2886,0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заработной платы работников, привлеченных на общественные работы до 1,5-кратного размера минимальной заработной платы в сумме 13026,1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выплаты социальной помощи ко Дню Победы участникам и инвалидам Великой Отечественной войны в сумме 300,0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3907,9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выплат по государственной адресной социальной помощи в сумме 5137,0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низкооплачиваемых работников для повышения размера их заработной платы в сумме 19000,0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331474,0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3678,0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42719,5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в сумме 3682,0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социальной помощи в сумме 65376,0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 в сумме 137118,0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в сумме 22541,0 тысяча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финансируемые приоритетные проекты транспортной инфраструктуры в сумме 66561,0 тысяча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