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df5a" w14:textId="e21d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6 июня 2016 года № 23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11 апреля 2019 года № 276. Зарегистрировано Департаментом юстиции Костанайской области 25 апреля 2019 года № 8370. Утратило силу решением маслихата Узункольского района Костанайской области от 19 августа 2020 года № 401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Узункольского района Костанайской области от 19.08.2020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6 июня 2016 года </w:t>
      </w:r>
      <w:r>
        <w:rPr>
          <w:rFonts w:ascii="Times New Roman"/>
          <w:b w:val="false"/>
          <w:i w:val="false"/>
          <w:color w:val="000000"/>
          <w:sz w:val="28"/>
        </w:rPr>
        <w:t>№ 23</w:t>
      </w:r>
      <w:r>
        <w:rPr>
          <w:rFonts w:ascii="Times New Roman"/>
          <w:b w:val="false"/>
          <w:i w:val="false"/>
          <w:color w:val="000000"/>
          <w:sz w:val="28"/>
        </w:rPr>
        <w:t xml:space="preserve"> (опубликовано 28 июля 2016 года в районной газете "Нұрлы жол", зарегистрировано в Реестре государственной регистрации нормативных правовых актов под № 6531)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