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9f6e" w14:textId="1449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2018 года № 245 "О районном бюджете Узункольского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3 апреля 2019 года № 268. Зарегистрировано Департаментом юстиции Костанайской области 10 апреля 2019 года № 8330.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Узункольского района на 2019-2021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3673364,6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616943,0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9784,0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16585,0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3030052,6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3723131,4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19068,0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11232,0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-68834,8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68834,8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2019 год предусмотрен возврат целевых текущих трансфертов в следующих размерах: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52,8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0,2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2019 год предусмотрено поступление целевых текущих трансфертов на развитие из областного бюджета в сумме 2075,0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сельских населенных пунктах в сумме 1000,0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2019 год предусмотрено поступление целевых текущих трансфертов из областного бюджета, в том числе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18178,0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электронной очереди в первый класс в сумме 8035,0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1995,0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13148,0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3168,0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внутрипоселковых дорог села Узунколь в сумме 137363,0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79099,0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проекты транспортной инфраструктуры в сумме 66561,0 тысяча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 в сумме 547,1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795,0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физических лиц, являющихся получателями государственной адресной социальной помощи, телевизионными абонентскими приставками в сумме 462,0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против нодулярного дерматита крупного рогатого скота в сумме 2886,0 тысяч тенге.";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рынка труда в сумме 13802,5 тысячи тенге;";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бюджетные программы поселка, села,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