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d43e5" w14:textId="8ed43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маслихата от 21 декабря 2018 года № 235 "О районном бюджете Тарановского района на 2019-2021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Тарановского района Костанайской области от 27 февраля 2019 года № 257. Зарегистрировано Департаментом юстиции Костанайской области 6 марта 2019 года № 8284.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104</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Бюджетного Кодекса Республики Казахстан от 4 декабря 2008 года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маслихата "О районном бюджете Тарановского района на 2019-2021 годы" от 21 декабря 2018 года </w:t>
      </w:r>
      <w:r>
        <w:rPr>
          <w:rFonts w:ascii="Times New Roman"/>
          <w:b w:val="false"/>
          <w:i w:val="false"/>
          <w:color w:val="000000"/>
          <w:sz w:val="28"/>
        </w:rPr>
        <w:t>№ 235</w:t>
      </w:r>
      <w:r>
        <w:rPr>
          <w:rFonts w:ascii="Times New Roman"/>
          <w:b w:val="false"/>
          <w:i w:val="false"/>
          <w:color w:val="000000"/>
          <w:sz w:val="28"/>
        </w:rPr>
        <w:t xml:space="preserve"> (опубликовано 27 декабря 2018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за номером 8184)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решения изложить в новой редакции:</w:t>
      </w:r>
    </w:p>
    <w:bookmarkStart w:name="z7" w:id="2"/>
    <w:p>
      <w:pPr>
        <w:spacing w:after="0"/>
        <w:ind w:left="0"/>
        <w:jc w:val="both"/>
      </w:pPr>
      <w:r>
        <w:rPr>
          <w:rFonts w:ascii="Times New Roman"/>
          <w:b w:val="false"/>
          <w:i w:val="false"/>
          <w:color w:val="000000"/>
          <w:sz w:val="28"/>
        </w:rPr>
        <w:t xml:space="preserve">
      "1. Утвердить районный бюджет на 2019-2021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2019 год в следующих объемах:</w:t>
      </w:r>
    </w:p>
    <w:bookmarkEnd w:id="2"/>
    <w:bookmarkStart w:name="z8" w:id="3"/>
    <w:p>
      <w:pPr>
        <w:spacing w:after="0"/>
        <w:ind w:left="0"/>
        <w:jc w:val="both"/>
      </w:pPr>
      <w:r>
        <w:rPr>
          <w:rFonts w:ascii="Times New Roman"/>
          <w:b w:val="false"/>
          <w:i w:val="false"/>
          <w:color w:val="000000"/>
          <w:sz w:val="28"/>
        </w:rPr>
        <w:t>
      1) доходы – 4 045 391,1 тысяч тенге, в том числе по:</w:t>
      </w:r>
    </w:p>
    <w:bookmarkEnd w:id="3"/>
    <w:bookmarkStart w:name="z9" w:id="4"/>
    <w:p>
      <w:pPr>
        <w:spacing w:after="0"/>
        <w:ind w:left="0"/>
        <w:jc w:val="both"/>
      </w:pPr>
      <w:r>
        <w:rPr>
          <w:rFonts w:ascii="Times New Roman"/>
          <w:b w:val="false"/>
          <w:i w:val="false"/>
          <w:color w:val="000000"/>
          <w:sz w:val="28"/>
        </w:rPr>
        <w:t>
      налоговым поступлениям – 1 719 186,0 тысяч тенге;</w:t>
      </w:r>
    </w:p>
    <w:bookmarkEnd w:id="4"/>
    <w:bookmarkStart w:name="z10" w:id="5"/>
    <w:p>
      <w:pPr>
        <w:spacing w:after="0"/>
        <w:ind w:left="0"/>
        <w:jc w:val="both"/>
      </w:pPr>
      <w:r>
        <w:rPr>
          <w:rFonts w:ascii="Times New Roman"/>
          <w:b w:val="false"/>
          <w:i w:val="false"/>
          <w:color w:val="000000"/>
          <w:sz w:val="28"/>
        </w:rPr>
        <w:t>
      неналоговым поступлениям – 8 712,0 тысяч тенге;</w:t>
      </w:r>
    </w:p>
    <w:bookmarkEnd w:id="5"/>
    <w:bookmarkStart w:name="z11" w:id="6"/>
    <w:p>
      <w:pPr>
        <w:spacing w:after="0"/>
        <w:ind w:left="0"/>
        <w:jc w:val="both"/>
      </w:pPr>
      <w:r>
        <w:rPr>
          <w:rFonts w:ascii="Times New Roman"/>
          <w:b w:val="false"/>
          <w:i w:val="false"/>
          <w:color w:val="000000"/>
          <w:sz w:val="28"/>
        </w:rPr>
        <w:t>
      поступлениям от продажи основного капитала – 16 815,0 тысяч тенге;</w:t>
      </w:r>
    </w:p>
    <w:bookmarkEnd w:id="6"/>
    <w:bookmarkStart w:name="z12" w:id="7"/>
    <w:p>
      <w:pPr>
        <w:spacing w:after="0"/>
        <w:ind w:left="0"/>
        <w:jc w:val="both"/>
      </w:pPr>
      <w:r>
        <w:rPr>
          <w:rFonts w:ascii="Times New Roman"/>
          <w:b w:val="false"/>
          <w:i w:val="false"/>
          <w:color w:val="000000"/>
          <w:sz w:val="28"/>
        </w:rPr>
        <w:t>
      поступлениям трансфертов – 2 300 678,1 тысяч тенге;</w:t>
      </w:r>
    </w:p>
    <w:bookmarkEnd w:id="7"/>
    <w:bookmarkStart w:name="z13" w:id="8"/>
    <w:p>
      <w:pPr>
        <w:spacing w:after="0"/>
        <w:ind w:left="0"/>
        <w:jc w:val="both"/>
      </w:pPr>
      <w:r>
        <w:rPr>
          <w:rFonts w:ascii="Times New Roman"/>
          <w:b w:val="false"/>
          <w:i w:val="false"/>
          <w:color w:val="000000"/>
          <w:sz w:val="28"/>
        </w:rPr>
        <w:t>
      2) затраты – 4 069 258,8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34 249,0 тысяч тенге, в том числе:</w:t>
      </w:r>
    </w:p>
    <w:bookmarkEnd w:id="9"/>
    <w:bookmarkStart w:name="z15" w:id="10"/>
    <w:p>
      <w:pPr>
        <w:spacing w:after="0"/>
        <w:ind w:left="0"/>
        <w:jc w:val="both"/>
      </w:pPr>
      <w:r>
        <w:rPr>
          <w:rFonts w:ascii="Times New Roman"/>
          <w:b w:val="false"/>
          <w:i w:val="false"/>
          <w:color w:val="000000"/>
          <w:sz w:val="28"/>
        </w:rPr>
        <w:t>
      бюджетные кредиты – 60 600,0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26 351,0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5) дефицит (профицит) бюджета – -58 116,7 тысяч тенге;</w:t>
      </w:r>
    </w:p>
    <w:bookmarkEnd w:id="13"/>
    <w:bookmarkStart w:name="z19" w:id="14"/>
    <w:p>
      <w:pPr>
        <w:spacing w:after="0"/>
        <w:ind w:left="0"/>
        <w:jc w:val="both"/>
      </w:pPr>
      <w:r>
        <w:rPr>
          <w:rFonts w:ascii="Times New Roman"/>
          <w:b w:val="false"/>
          <w:i w:val="false"/>
          <w:color w:val="000000"/>
          <w:sz w:val="28"/>
        </w:rPr>
        <w:t>
      6) финансирование дефицита (использование профицита) бюджета – 58 116,7 тысяч тенге.";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указанного решения дополнить подпунктами 8), 9), 10), 11), 12) следующего содержания:</w:t>
      </w:r>
    </w:p>
    <w:bookmarkStart w:name="z21" w:id="15"/>
    <w:p>
      <w:pPr>
        <w:spacing w:after="0"/>
        <w:ind w:left="0"/>
        <w:jc w:val="both"/>
      </w:pPr>
      <w:r>
        <w:rPr>
          <w:rFonts w:ascii="Times New Roman"/>
          <w:b w:val="false"/>
          <w:i w:val="false"/>
          <w:color w:val="000000"/>
          <w:sz w:val="28"/>
        </w:rPr>
        <w:t>
      "8) издание учебного пособия по краеведению для 5-7 классов на основе региональных материалов и их внедрения в школы в рамках реализации подпроекта "Алтын адам" программы "Рухани жанғыру";</w:t>
      </w:r>
    </w:p>
    <w:bookmarkEnd w:id="15"/>
    <w:bookmarkStart w:name="z22" w:id="16"/>
    <w:p>
      <w:pPr>
        <w:spacing w:after="0"/>
        <w:ind w:left="0"/>
        <w:jc w:val="both"/>
      </w:pPr>
      <w:r>
        <w:rPr>
          <w:rFonts w:ascii="Times New Roman"/>
          <w:b w:val="false"/>
          <w:i w:val="false"/>
          <w:color w:val="000000"/>
          <w:sz w:val="28"/>
        </w:rPr>
        <w:t>
      9) обеспечение физических лиц, являющихся получателями государственной адресной социальной помощи, телевизионными абонентскими приставками;</w:t>
      </w:r>
    </w:p>
    <w:bookmarkEnd w:id="16"/>
    <w:bookmarkStart w:name="z23" w:id="17"/>
    <w:p>
      <w:pPr>
        <w:spacing w:after="0"/>
        <w:ind w:left="0"/>
        <w:jc w:val="both"/>
      </w:pPr>
      <w:r>
        <w:rPr>
          <w:rFonts w:ascii="Times New Roman"/>
          <w:b w:val="false"/>
          <w:i w:val="false"/>
          <w:color w:val="000000"/>
          <w:sz w:val="28"/>
        </w:rPr>
        <w:t xml:space="preserve">
      10) аутсорсинг услуг в сфере занятости населения частным агентствам занятости в рамках </w:t>
      </w:r>
      <w:r>
        <w:rPr>
          <w:rFonts w:ascii="Times New Roman"/>
          <w:b w:val="false"/>
          <w:i w:val="false"/>
          <w:color w:val="000000"/>
          <w:sz w:val="28"/>
        </w:rPr>
        <w:t>Программы</w:t>
      </w:r>
      <w:r>
        <w:rPr>
          <w:rFonts w:ascii="Times New Roman"/>
          <w:b w:val="false"/>
          <w:i w:val="false"/>
          <w:color w:val="000000"/>
          <w:sz w:val="28"/>
        </w:rPr>
        <w:t xml:space="preserve"> развития продуктивной занятости и массового предпринимательства на 2017- 2021 годы;</w:t>
      </w:r>
    </w:p>
    <w:bookmarkEnd w:id="17"/>
    <w:bookmarkStart w:name="z24" w:id="18"/>
    <w:p>
      <w:pPr>
        <w:spacing w:after="0"/>
        <w:ind w:left="0"/>
        <w:jc w:val="both"/>
      </w:pPr>
      <w:r>
        <w:rPr>
          <w:rFonts w:ascii="Times New Roman"/>
          <w:b w:val="false"/>
          <w:i w:val="false"/>
          <w:color w:val="000000"/>
          <w:sz w:val="28"/>
        </w:rPr>
        <w:t>
      11) проведение противоэпизоотических мероприятий против нодулярного дерматита крупного рогатого скота;</w:t>
      </w:r>
    </w:p>
    <w:bookmarkEnd w:id="18"/>
    <w:bookmarkStart w:name="z25" w:id="19"/>
    <w:p>
      <w:pPr>
        <w:spacing w:after="0"/>
        <w:ind w:left="0"/>
        <w:jc w:val="both"/>
      </w:pPr>
      <w:r>
        <w:rPr>
          <w:rFonts w:ascii="Times New Roman"/>
          <w:b w:val="false"/>
          <w:i w:val="false"/>
          <w:color w:val="000000"/>
          <w:sz w:val="28"/>
        </w:rPr>
        <w:t>
      12) проведение ветеринарных мероприятий по энзоотическим болезням животных.";</w:t>
      </w:r>
    </w:p>
    <w:bookmarkEnd w:id="19"/>
    <w:bookmarkStart w:name="z26"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указанного решения словосочетание "Тарановский сельский округ" заменить словосочетанием "сельский округ Әйет";</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решению.</w:t>
      </w:r>
    </w:p>
    <w:bookmarkStart w:name="z28" w:id="21"/>
    <w:p>
      <w:pPr>
        <w:spacing w:after="0"/>
        <w:ind w:left="0"/>
        <w:jc w:val="both"/>
      </w:pPr>
      <w:r>
        <w:rPr>
          <w:rFonts w:ascii="Times New Roman"/>
          <w:b w:val="false"/>
          <w:i w:val="false"/>
          <w:color w:val="000000"/>
          <w:sz w:val="28"/>
        </w:rPr>
        <w:t>
      2. Настоящее решение вводится в действие с 1 января 2019 года.</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маслихата</w:t>
            </w:r>
            <w:r>
              <w:br/>
            </w:r>
            <w:r>
              <w:rPr>
                <w:rFonts w:ascii="Times New Roman"/>
                <w:b w:val="false"/>
                <w:i w:val="false"/>
                <w:color w:val="000000"/>
                <w:sz w:val="20"/>
              </w:rPr>
              <w:t>от 27 февраля 2019 года</w:t>
            </w:r>
            <w:r>
              <w:br/>
            </w:r>
            <w:r>
              <w:rPr>
                <w:rFonts w:ascii="Times New Roman"/>
                <w:b w:val="false"/>
                <w:i w:val="false"/>
                <w:color w:val="000000"/>
                <w:sz w:val="20"/>
              </w:rPr>
              <w:t>№ 257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маслихата</w:t>
            </w:r>
            <w:r>
              <w:br/>
            </w:r>
            <w:r>
              <w:rPr>
                <w:rFonts w:ascii="Times New Roman"/>
                <w:b w:val="false"/>
                <w:i w:val="false"/>
                <w:color w:val="000000"/>
                <w:sz w:val="20"/>
              </w:rPr>
              <w:t>от 21 декабря 2018 года</w:t>
            </w:r>
            <w:r>
              <w:br/>
            </w:r>
            <w:r>
              <w:rPr>
                <w:rFonts w:ascii="Times New Roman"/>
                <w:b w:val="false"/>
                <w:i w:val="false"/>
                <w:color w:val="000000"/>
                <w:sz w:val="20"/>
              </w:rPr>
              <w:t>№ 235</w:t>
            </w:r>
          </w:p>
        </w:tc>
      </w:tr>
    </w:tbl>
    <w:bookmarkStart w:name="z31" w:id="22"/>
    <w:p>
      <w:pPr>
        <w:spacing w:after="0"/>
        <w:ind w:left="0"/>
        <w:jc w:val="left"/>
      </w:pPr>
      <w:r>
        <w:rPr>
          <w:rFonts w:ascii="Times New Roman"/>
          <w:b/>
          <w:i w:val="false"/>
          <w:color w:val="000000"/>
        </w:rPr>
        <w:t xml:space="preserve"> Районный бюджет на 2019 год</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Доходы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4045391,1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и в Фонд компенсации потерпевшим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2300678,1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бюджетов городов районного значения, сел, поселков, сельских округов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2300677,9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2300677,9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4069258,8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Приватизация, управление коммунальным имуществом, постприватизационная деятельность и регулирование споров, связанных с этим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2062338,6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государственного образовательного заказа в дошкольных организациях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государственного образовательного заказа в дошкольных организациях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школы и обратно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Дополнительное образование для детей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физических лиц, являющихся получателями государственной адресной социальной помощи, телевизионными абонентскими приставками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ребенка (детей), переданного патронатным воспитателям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инвалидов в Республике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жильем отдельных категорий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массового спорта и национальных видов спорта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ветеринарных мероприятий по энзоотическим болезням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владельцам стоимости обезвреженных (обеззараженных) и переработанных без изъятия животных, продукции и сырья животного происхождения, представляющих опасность для здоровья животных и человека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улучшения архитектурного облика городов, районов и населенных пунктов области и обеспечению рационального и эффективного градостроительного освоения территории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поселках, селах,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приоритетных проектов транспортной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местного бюджета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маслихата</w:t>
            </w:r>
            <w:r>
              <w:br/>
            </w:r>
            <w:r>
              <w:rPr>
                <w:rFonts w:ascii="Times New Roman"/>
                <w:b w:val="false"/>
                <w:i w:val="false"/>
                <w:color w:val="000000"/>
                <w:sz w:val="20"/>
              </w:rPr>
              <w:t>от 27 февраля 2019 года</w:t>
            </w:r>
            <w:r>
              <w:br/>
            </w:r>
            <w:r>
              <w:rPr>
                <w:rFonts w:ascii="Times New Roman"/>
                <w:b w:val="false"/>
                <w:i w:val="false"/>
                <w:color w:val="000000"/>
                <w:sz w:val="20"/>
              </w:rPr>
              <w:t>№ 257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решению маслихата</w:t>
            </w:r>
            <w:r>
              <w:br/>
            </w:r>
            <w:r>
              <w:rPr>
                <w:rFonts w:ascii="Times New Roman"/>
                <w:b w:val="false"/>
                <w:i w:val="false"/>
                <w:color w:val="000000"/>
                <w:sz w:val="20"/>
              </w:rPr>
              <w:t>от 21 декабря 2018 года</w:t>
            </w:r>
            <w:r>
              <w:br/>
            </w:r>
            <w:r>
              <w:rPr>
                <w:rFonts w:ascii="Times New Roman"/>
                <w:b w:val="false"/>
                <w:i w:val="false"/>
                <w:color w:val="000000"/>
                <w:sz w:val="20"/>
              </w:rPr>
              <w:t>№ 235</w:t>
            </w:r>
          </w:p>
        </w:tc>
      </w:tr>
    </w:tbl>
    <w:bookmarkStart w:name="z34" w:id="23"/>
    <w:p>
      <w:pPr>
        <w:spacing w:after="0"/>
        <w:ind w:left="0"/>
        <w:jc w:val="left"/>
      </w:pPr>
      <w:r>
        <w:rPr>
          <w:rFonts w:ascii="Times New Roman"/>
          <w:b/>
          <w:i w:val="false"/>
          <w:color w:val="000000"/>
        </w:rPr>
        <w:t xml:space="preserve"> Перечень бюджетных программ по аппаратам акимов района в городе, города районного значения, поселка, села, сельского округа на 2019 год</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администратору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поселках, селах, сельских округах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школы и обратно в сельской местности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Белинского сельского округа"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села Евгеновка"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Калининского сельского округа"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села Максут"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села Приозерное"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Набережного сельского округа"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Павловского сельского округа"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села Юбилейное"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