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9d9b" w14:textId="9ca9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на территории села Мереке Дамдинского сельского округа Наурзумского района Костанайской области</w:t>
      </w:r>
    </w:p>
    <w:p>
      <w:pPr>
        <w:spacing w:after="0"/>
        <w:ind w:left="0"/>
        <w:jc w:val="both"/>
      </w:pPr>
      <w:r>
        <w:rPr>
          <w:rFonts w:ascii="Times New Roman"/>
          <w:b w:val="false"/>
          <w:i w:val="false"/>
          <w:color w:val="000000"/>
          <w:sz w:val="28"/>
        </w:rPr>
        <w:t>Решение акима Дамдинского сельского округа Наурзумского района Костанайской области от 12 августа 2019 года № 2. Зарегистрировано Департаментом юстиции Костанайской области 16 августа 2019 года № 8627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руководителя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11 июля 2019 года № 01-20/133, аким Дамдинского сельского округа Наурзумского района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бруцеллезу крупного рогатого скота на территории села Мереке Дамдинского сельского округа Наурзумского района Костанайской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Дамдинского сельского округа Наурзумского района Костанайской области "Об установлении ограничительных мероприятий на территории села Мереке Дамдинского сельского округа Наурзумского района Костанайской области" от 11 сентября 2018 года </w:t>
      </w:r>
      <w:r>
        <w:rPr>
          <w:rFonts w:ascii="Times New Roman"/>
          <w:b w:val="false"/>
          <w:i w:val="false"/>
          <w:color w:val="000000"/>
          <w:sz w:val="28"/>
        </w:rPr>
        <w:t>№ 1</w:t>
      </w:r>
      <w:r>
        <w:rPr>
          <w:rFonts w:ascii="Times New Roman"/>
          <w:b w:val="false"/>
          <w:i w:val="false"/>
          <w:color w:val="000000"/>
          <w:sz w:val="28"/>
        </w:rPr>
        <w:t xml:space="preserve"> (опубликовано 19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8037).</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Дамдинского сельского округа Наурзумского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разместить настоящее решение на интернет-ресурсе акимата Наурзумского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