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6d07" w14:textId="4e66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19 марта 2019 года № 223. Зарегистрировано Департаментом юстиции Костанайской области 26 марта 2019 года № 8310. Утратило силу решением маслихата Джангельдинского района Костанайской области от 28 октября 2020 года № 327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28.10.2020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w:t>
      </w:r>
      <w:r>
        <w:rPr>
          <w:rFonts w:ascii="Times New Roman"/>
          <w:b w:val="false"/>
          <w:i w:val="false"/>
          <w:color w:val="000000"/>
          <w:sz w:val="28"/>
        </w:rPr>
        <w:t>№ 45</w:t>
      </w:r>
      <w:r>
        <w:rPr>
          <w:rFonts w:ascii="Times New Roman"/>
          <w:b w:val="false"/>
          <w:i w:val="false"/>
          <w:color w:val="000000"/>
          <w:sz w:val="28"/>
        </w:rPr>
        <w:t xml:space="preserve"> (опубликовано 13 сентября 2016 года в газете "Біздің Торғай", зарегистрировано в Реестре государственной регистрации нормативных правовых актов под № 6609)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контузия,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