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ed2b" w14:textId="21ce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26 декабря 2018 года № 245 "О бюджете Денисовского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4 мая 2019 года № 30. Зарегистрировано Департаментом юстиции Костанайской области 17 мая 2019 года № 8453.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Денисовского района на 2019-2021 годы"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от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8201)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4203730,7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750395,0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7690,0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18185,0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3427460,7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4278080,1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15383,0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18705,0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-89732,4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89732,4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района целевые текущие трансферты из республиканского бюджета передаваемые в бюджет Денисовского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Учесть в бюджете района целевые текущие трансферты из республиканского бюджета передаваемые в бюджет Денисовского сельского округа на повышение заработной платы отдельных категорий административных государственных служащих.";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4), 5), 6) исключить;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казенных предприятий;";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повышение заработной платы отдельных категорий административных государственных служащих;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оплаты труда учителей и педагогов-психологов организаций начального, основного и общего среднего образования.";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13) следующего содержания: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увеличение размера заработной платы работников, привлеченных на общественые работы до 1,5 кратного размера месячной заработной платы.";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3) следующего содержания: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строительство распределительных сетей и сооружений водоснабжения сел Фрунзенское и Красноармейское Денисовского района Костанайской области.";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3427460,7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физических лиц, являющихся получателями государственной адресной социальной помощи, телевизионными абонентскими приставками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строительства,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3453709,0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Комаровка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