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4aac" w14:textId="0c34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 на 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марта 2019 года № 100. Зарегистрировано Департаментом юстиции Костанайской области 13 марта 2019 года № 8295.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на 2020 учебный год, финансируемый из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Костанайской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 № 100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подготовку кадров с техническим и профессиональным, послесредним образованием на 2020 учебный год, финансируемый из местного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Дошкольное воспитание и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Слесарное дело*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Делопроизводство и архивоведение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0514000 Оценка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Техническое обслуживание и ремонт горного электромеханического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 Маркшейдерское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Оборудование предприятий пищевой промышленности*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 и кондитерское производство*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Полиграфическое производство*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1410000 Строительство автомобильных дорог и аэродромов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Архитектура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Землеустройство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предусматривается подготовка кадров из числа граждан с особыми образовательными потребностями.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