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61aa4c" w14:textId="c61aa4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дополнений в постановление акимата от 16 января 2009 года № 14 "Об утверждении перечня рыбохозяйственных водоемов местного значения"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26 февраля 2019 года № 87. Зарегистрировано Департаментом юстиции Костанайской области 27 февраля 2019 года № 8273. Утратило силу постановлением акимата Костанайской области от 1 сентября 2026 года № 259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01.09.2026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от 9 июля 2004 года "Об охране, воспроизводстве и использовании животного мира"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Костанайской области "Об утверждении перечня рыбохозяйственных водоемов местного значения" от 16 января 2009 года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000000"/>
          <w:sz w:val="28"/>
        </w:rPr>
        <w:t xml:space="preserve"> (опубликовано 30 января 2009 года в газете "Қостанай таңы", зарегистрировано в Реестре государственной регистрации нормативных правовых актов под № 3666) следующие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рыбохозяйственных водоемов местного значения, утвержденный указанным постановлением: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порядковые номера 969, 970, 971, следующего содержания: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Мамедовский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Наурзумский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Малый Танат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Тарановский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озеро Шункурколь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Аулиекольский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акимата Костанайской области" в установленном законодательством Республики Казахстан порядке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