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d21d" w14:textId="08dd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21 октября 2015 года № 317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апреля 2019 года № 76. Зарегистрировано Департаментом юстиции Мангистауской области 4 мая 2019 года № 3882.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2870, опубликовано в информационно-правовой системе "Әділет" 2 декабря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 (далее – Стандарт).";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процесс 3 – выбор услугополучателем государственной услуги, указанной в настоящем регламенте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для удостоверения (подписания) запроса;";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Ресстре государственной регистрации нормативных правовых актов № 11766) (далее – Стандарт).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/или электронная.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уполномоченного лица услугодателя.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выдается на бумажном носителе.";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свидетельства или дубликата о государственной регистрации залога или выдача уведомления о регистрации залога машин либо мотивированный отказ по основаниям, указанным в Стандарте - 30 (тридцать) минут.";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свидетельства или дубликата о государственной регистрации залога или выдача уведомления о регистрации залога машин либо мотивированный отказ по основаниям, указанным в Стандарте.";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свидетельства или дубликата о государственной регистрации залога или выдача уведомления о регистрации залога машин либо мотивированный отказ по основаниям, указанным в Стандарте - 30 (тридцать) минут.";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процесс 3 – выбор услугополучателем государственной услуги, указанной в настоящем регламенте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для удостоверения (подписания) запроса;";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оказываемой государственной услуги: электронная или бумажная.";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заверенном подписью инженера - инспектора и штампом услугодателя.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 -инспектора к проведению ежегодного государственного технического осмотра, с указанием даты, места и времени проведения технического осмотра машины.";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проводит технический осмотр машин в присутствии собственника (либо его представителя) в течение 10 (десяти) рабочих дней со дня подачи заявления, непосредственно по месту нахождения машин и (или) в случае представления машин в регистрационный пункт, в течение 2 (двух) рабочих дней.";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представленных документов, на соответствие сведениям, содержащимся в заявлении,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нормативно -техническим документам, регламентирующим требования к техническому осмотру машин, вносит запись "Исправен" либо "Неисправен" в регистрационном документе (техническом паспорте), заверенной своей подписью и штампом услугодателя – в течение 10 (десяти) рабочих дней и (или) в случае представления машин в регистрационный пункт, в течение 2 (двух) рабочих дней;";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Бисакаева У.С.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- Информационная система;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правительства". 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Мангистауской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апреля 2019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- Информационная система;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правительства".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