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b842" w14:textId="b9ab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Жосалы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27 декабря 2019 года № 297. Зарегистрировано Департаментом юстиции Кызылординской области 5 января 2020 года № 7181.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Жосалы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93 933,5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948,5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93 933,5 тысяч тенге;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Кармакшинского районного маслихата Кызылординской области от 21.04.2020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25.05.2020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08.10.2020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11.12.2020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2020 году объем бюджетной субвенций, передаваемый из районного бюджета в бюджет сельского округа Жосалы установлен в размере 81 753 тысяч тенге.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бюджетной программы на 2020 год, не подлежащих секвестру в процессе исполнения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целевые трансферты, предусмотренные в бюджете сельского округа Жосалы, на 2020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297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Жосалы на 2020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Кармакшинского районного маслихата от 27 декабря 2019 года № 297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Жосалы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Кармакшинского районного маслихата от 27 декабря 2019 года № 297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Жосалы на 2022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Кармакшинского районного маслихата от 27 декабря 2019 года № 297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бюджетной программы на 2020 год, не подлежащих секвестру в процессе исполнения местных бюджетов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Кармакшинского районного маслихата от 27 декабря 2019 года № 297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Жосалы, на 2020 год за счет республиканского бюджета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