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65f7" w14:textId="d68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296. Зарегистрировано Департаментом юстиции Кызылординской области 5 января 2020 года № 7167.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85 225,6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85 225,6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Иркол установлен в размере 73 687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296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296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