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75b" w14:textId="1455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августа 2019 года № 343. Зарегистрировано Департаментом юстиции Кызылординской области 21 августа 2019 года № 6898. Утратило силу решением Кызылординского областного маслихата от 30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30.05.2023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приказом Министра индустрии и инфраструктурного развития Республики Казахстан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(зарегистрировано в Реестре государственной регистрации нормативных правовых актов за номером 18712)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насаждений, благоустройства территорий городов и населенных пунктов Кызылординской области" (зарегистрировано в Реестре государственной регистрации нормативных правовых актов за номером 5871, опубликовано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вырубка деревьев -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"О разрешениях и уведомлениях" от 16 мая 2014 года (далее - Закон о разрешениях);";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насаждении - работа по пересадке деревьев и зеленых насаждении, осуществляемая на участках определенном уполномоченным органом.";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Вырубка, санитарная вырубка деревьев";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