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b6e8" w14:textId="006b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Шетскому району на 2019 год</w:t>
      </w:r>
    </w:p>
    <w:p>
      <w:pPr>
        <w:spacing w:after="0"/>
        <w:ind w:left="0"/>
        <w:jc w:val="both"/>
      </w:pPr>
      <w:r>
        <w:rPr>
          <w:rFonts w:ascii="Times New Roman"/>
          <w:b w:val="false"/>
          <w:i w:val="false"/>
          <w:color w:val="000000"/>
          <w:sz w:val="28"/>
        </w:rPr>
        <w:t>Постановление акимата Шетского района Карагандинской области от 12 марта 2019 года № 14/01. Зарегистрировано Департаментом юстиции Карагандинской области 15 марта 2019 года № 5231</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№13898), акимат Шетского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по Шетскому району на 2019 год согласно </w:t>
      </w:r>
      <w:r>
        <w:rPr>
          <w:rFonts w:ascii="Times New Roman"/>
          <w:b w:val="false"/>
          <w:i w:val="false"/>
          <w:color w:val="000000"/>
          <w:sz w:val="28"/>
        </w:rPr>
        <w:t>приложению</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Шетского района Абильдина 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Шетского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Жандаулетов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Шетского района от</w:t>
            </w:r>
            <w:r>
              <w:br/>
            </w:r>
            <w:r>
              <w:rPr>
                <w:rFonts w:ascii="Times New Roman"/>
                <w:b w:val="false"/>
                <w:i w:val="false"/>
                <w:color w:val="000000"/>
                <w:sz w:val="20"/>
              </w:rPr>
              <w:t>"___" "__________" 2019 года</w:t>
            </w:r>
            <w:r>
              <w:br/>
            </w:r>
            <w:r>
              <w:rPr>
                <w:rFonts w:ascii="Times New Roman"/>
                <w:b w:val="false"/>
                <w:i w:val="false"/>
                <w:color w:val="000000"/>
                <w:sz w:val="20"/>
              </w:rPr>
              <w:t>№ ____</w:t>
            </w:r>
          </w:p>
        </w:tc>
      </w:tr>
    </w:tbl>
    <w:bookmarkStart w:name="z10" w:id="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по Шетского району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3677"/>
        <w:gridCol w:w="1594"/>
        <w:gridCol w:w="3065"/>
        <w:gridCol w:w="3208"/>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процентном выражении от списочной численности работников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ответственности "Nova Цинк"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"Енбек"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