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dff" w14:textId="235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19 июня 2019 года № 691. Зарегистрировано Департаментом юстиции Карагандинской области 27 июня 2019 года № 5398.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информационно-правовой системе "Әділет" 6 февраля 2014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 Дню Столицы и ко Дню Независимости: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Осакаровского района;";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Предельные размеры социальной помощи при наступлении трудной жизненной ситуации: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последствий стихийных бедствий или пожара – в размере 10 месячного расчетного показателя, единовременно;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в размере 3 месячного расчетного показателя, единовременно;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тяжелых форм заболевания – в размере 5 месячного расчетного показателя, единовременно;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документирование – в размере 2 месячного расчетного показателя, единовременно;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аварийного жилья – в размере 9 месячного расчетного показателя, единовременно;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социально-значимым заболеванием (туберкулез, синдром приобретенного иммунодефицита, онкозаболевание) в период лечения в стационаре и на проезд до лечебного учреждения и обратно – в размере 9 месячного расчетного показателя, единовременно;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состоящим на хронодиалезе – в размере 15 месячного расчетного показателя, единовременно;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Осакаровского района – в размере 50 % от оплаты на питание в дошкольных организациях района, единовременно.".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по истечению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