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b4a4" w14:textId="c56b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28 августа 2019 года № 36/01. Зарегистрировано Департаментом юстиции Карагандинской области 29 августа 2019 года № 5445. Утратило силу постановлением акимата Абайского района Карагандинской области от 15 апреля 2021 года № 19/01</w:t>
      </w:r>
    </w:p>
    <w:p>
      <w:pPr>
        <w:spacing w:after="0"/>
        <w:ind w:left="0"/>
        <w:jc w:val="both"/>
      </w:pPr>
      <w:r>
        <w:rPr>
          <w:rFonts w:ascii="Times New Roman"/>
          <w:b w:val="false"/>
          <w:i w:val="false"/>
          <w:color w:val="ff0000"/>
          <w:sz w:val="28"/>
        </w:rPr>
        <w:t xml:space="preserve">
      Сноска. Утратило силу постановлением акимата Абайского района Карагандинской области от 15.04.2021 </w:t>
      </w:r>
      <w:r>
        <w:rPr>
          <w:rFonts w:ascii="Times New Roman"/>
          <w:b w:val="false"/>
          <w:i w:val="false"/>
          <w:color w:val="ff0000"/>
          <w:sz w:val="28"/>
        </w:rPr>
        <w:t>№ 19/01</w:t>
      </w:r>
      <w:r>
        <w:rPr>
          <w:rFonts w:ascii="Times New Roman"/>
          <w:b w:val="false"/>
          <w:i w:val="false"/>
          <w:color w:val="ff0000"/>
          <w:sz w:val="28"/>
        </w:rPr>
        <w:t xml:space="preserve"> (вводится в действие с 01.01.2021).</w:t>
      </w:r>
    </w:p>
    <w:bookmarkStart w:name="z4" w:id="0"/>
    <w:p>
      <w:pPr>
        <w:spacing w:after="0"/>
        <w:ind w:left="0"/>
        <w:jc w:val="both"/>
      </w:pPr>
      <w:r>
        <w:rPr>
          <w:rFonts w:ascii="Times New Roman"/>
          <w:b w:val="false"/>
          <w:i w:val="false"/>
          <w:color w:val="000000"/>
          <w:sz w:val="28"/>
        </w:rPr>
        <w:t xml:space="preserve">
      В соответствии с Трудовым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23 ноября 2015 года,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января 2001 года "О местном государственном управлении и самоуправлении в Республике Казахстан"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Абайского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 года № _____</w:t>
            </w:r>
          </w:p>
        </w:tc>
      </w:tr>
    </w:tbl>
    <w:bookmarkStart w:name="z13" w:id="4"/>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bookmarkEnd w:id="4"/>
    <w:bookmarkStart w:name="z14" w:id="5"/>
    <w:p>
      <w:pPr>
        <w:spacing w:after="0"/>
        <w:ind w:left="0"/>
        <w:jc w:val="both"/>
      </w:pPr>
      <w:r>
        <w:rPr>
          <w:rFonts w:ascii="Times New Roman"/>
          <w:b w:val="false"/>
          <w:i w:val="false"/>
          <w:color w:val="000000"/>
          <w:sz w:val="28"/>
        </w:rPr>
        <w:t>
      1. Должности специалистов социального обеспечения:</w:t>
      </w:r>
    </w:p>
    <w:bookmarkEnd w:id="5"/>
    <w:bookmarkStart w:name="z15" w:id="6"/>
    <w:p>
      <w:pPr>
        <w:spacing w:after="0"/>
        <w:ind w:left="0"/>
        <w:jc w:val="both"/>
      </w:pPr>
      <w:r>
        <w:rPr>
          <w:rFonts w:ascii="Times New Roman"/>
          <w:b w:val="false"/>
          <w:i w:val="false"/>
          <w:color w:val="000000"/>
          <w:sz w:val="28"/>
        </w:rPr>
        <w:t>
      заведующий отделом (отделением) социальной помощи на дому, консультант по социальной работе, специалист структурного подразделения центра (службы) занятости, социальный работник по оценке и определению потребности в специальных социальных услугах, социальный работник по уходу за престарелыми и инвалидами.</w:t>
      </w:r>
    </w:p>
    <w:bookmarkEnd w:id="6"/>
    <w:bookmarkStart w:name="z16" w:id="7"/>
    <w:p>
      <w:pPr>
        <w:spacing w:after="0"/>
        <w:ind w:left="0"/>
        <w:jc w:val="both"/>
      </w:pPr>
      <w:r>
        <w:rPr>
          <w:rFonts w:ascii="Times New Roman"/>
          <w:b w:val="false"/>
          <w:i w:val="false"/>
          <w:color w:val="000000"/>
          <w:sz w:val="28"/>
        </w:rPr>
        <w:t>
      2. Должности специалистов образования:</w:t>
      </w:r>
    </w:p>
    <w:bookmarkEnd w:id="7"/>
    <w:bookmarkStart w:name="z17" w:id="8"/>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руководитель: филиала, отдела, отделения, центра, лагеря, кабинета, пункта, клуба, библиотеки, профессиональной практики, мастерской, учебно-производственной мастерской, спортивного сооружения (комплекса), бассейна, сектора, лаборатории, комбината, общежития, интерната;</w:t>
      </w:r>
    </w:p>
    <w:bookmarkEnd w:id="8"/>
    <w:bookmarkStart w:name="z18" w:id="9"/>
    <w:p>
      <w:pPr>
        <w:spacing w:after="0"/>
        <w:ind w:left="0"/>
        <w:jc w:val="both"/>
      </w:pPr>
      <w:r>
        <w:rPr>
          <w:rFonts w:ascii="Times New Roman"/>
          <w:b w:val="false"/>
          <w:i w:val="false"/>
          <w:color w:val="000000"/>
          <w:sz w:val="28"/>
        </w:rPr>
        <w:t>
      2) специалисты (главный, старший), в том числе: врачи и учителя всех специальностей, архивариус, медицинская сестра, фельдшер, библиотекарь, воспитатель, вожатый, инженер всех специальностей, техники всех наименований, тренер, инструктор: по физической культуре, труду, плаванию, методист, преподаватель, концертмейстер, культорганизатор, хореограф, аккомпаниатор, инспектор: по кадрам, кадровым вопросам, по специальной работе, паспортист, комендант, лаборант, методист, механик, мастер, преподаватель-организатор по начальной военной подготовке, социальный педагог, педагог-организатор, педагог дополнительного образования, педагог-психолог, помощник воспитателя, повар, тренер-преподаватель по спорту, мастер производственного обучения, музыкальный руководитель, логопед, статистик, настройщик-ремонтировщик музыкальных инструментов, оператор, специалист по программному обеспечению.</w:t>
      </w:r>
    </w:p>
    <w:bookmarkEnd w:id="9"/>
    <w:bookmarkStart w:name="z19" w:id="10"/>
    <w:p>
      <w:pPr>
        <w:spacing w:after="0"/>
        <w:ind w:left="0"/>
        <w:jc w:val="both"/>
      </w:pPr>
      <w:r>
        <w:rPr>
          <w:rFonts w:ascii="Times New Roman"/>
          <w:b w:val="false"/>
          <w:i w:val="false"/>
          <w:color w:val="000000"/>
          <w:sz w:val="28"/>
        </w:rPr>
        <w:t>
      3. Должности специалистов культуры:</w:t>
      </w:r>
    </w:p>
    <w:bookmarkEnd w:id="10"/>
    <w:bookmarkStart w:name="z20" w:id="11"/>
    <w:p>
      <w:pPr>
        <w:spacing w:after="0"/>
        <w:ind w:left="0"/>
        <w:jc w:val="both"/>
      </w:pPr>
      <w:r>
        <w:rPr>
          <w:rFonts w:ascii="Times New Roman"/>
          <w:b w:val="false"/>
          <w:i w:val="false"/>
          <w:color w:val="000000"/>
          <w:sz w:val="28"/>
        </w:rPr>
        <w:t>
      администратор, аккомпаниатор, архивист, археограф, артист всех наименований, балетмейстер, библиограф, библиотекарь, ведущий научный сотрудник, главный научный сотрудник, главный хранитель фондов, дирижер, заместитель руководителя, руководитель, заведующий отделом, сектором, филиалом, руководитель сектора, звукооператор, звукорежиссер, инженеры всех наименований, инструктор, инспектор, искусствовед, концертмейстер,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руководитель государственного учреждения и казенного предприятия, редактор, режиссер, старший научный сотрудник, техники всех наименований, хореограф, хормейстер, художники всех наименований, художественный руководитель, хранитель фондов, экскурсовод.</w:t>
      </w:r>
    </w:p>
    <w:bookmarkEnd w:id="11"/>
    <w:bookmarkStart w:name="z21" w:id="12"/>
    <w:p>
      <w:pPr>
        <w:spacing w:after="0"/>
        <w:ind w:left="0"/>
        <w:jc w:val="both"/>
      </w:pPr>
      <w:r>
        <w:rPr>
          <w:rFonts w:ascii="Times New Roman"/>
          <w:b w:val="false"/>
          <w:i w:val="false"/>
          <w:color w:val="000000"/>
          <w:sz w:val="28"/>
        </w:rPr>
        <w:t>
      4. Должности специалистов спорта:</w:t>
      </w:r>
    </w:p>
    <w:bookmarkEnd w:id="12"/>
    <w:bookmarkStart w:name="z22" w:id="13"/>
    <w:p>
      <w:pPr>
        <w:spacing w:after="0"/>
        <w:ind w:left="0"/>
        <w:jc w:val="both"/>
      </w:pPr>
      <w:r>
        <w:rPr>
          <w:rFonts w:ascii="Times New Roman"/>
          <w:b w:val="false"/>
          <w:i w:val="false"/>
          <w:color w:val="000000"/>
          <w:sz w:val="28"/>
        </w:rPr>
        <w:t>
      специалисты, в том числе: тренер, тренер-преподаватель, инструктор-методист, инструктор-спортсмен по спорту.</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