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6501" w14:textId="8d76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Сарани и поселку Актас на 2020-2021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24 декабря 2019 года № 473. Зарегистрировано Департаментом юстиции Карагандинской области 30 декабря 2019 года № 5618.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Саранский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в городе Сарани и поселке Актас на 2020-2021 годы (согласно приложениям).</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города Сарани Маргариту Евгеньевну Блок.</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24 декабря 2019 года</w:t>
            </w:r>
            <w:r>
              <w:br/>
            </w:r>
            <w:r>
              <w:rPr>
                <w:rFonts w:ascii="Times New Roman"/>
                <w:b w:val="false"/>
                <w:i w:val="false"/>
                <w:color w:val="000000"/>
                <w:sz w:val="20"/>
              </w:rPr>
              <w:t>№ 473</w:t>
            </w:r>
          </w:p>
        </w:tc>
      </w:tr>
    </w:tbl>
    <w:bookmarkStart w:name="z10" w:id="4"/>
    <w:p>
      <w:pPr>
        <w:spacing w:after="0"/>
        <w:ind w:left="0"/>
        <w:jc w:val="left"/>
      </w:pPr>
      <w:r>
        <w:rPr>
          <w:rFonts w:ascii="Times New Roman"/>
          <w:b/>
          <w:i w:val="false"/>
          <w:color w:val="000000"/>
        </w:rPr>
        <w:t xml:space="preserve"> План по управлению пастбищами и их использованию по городу Сарани и поселку Актас на 2020-2021 годы</w:t>
      </w:r>
    </w:p>
    <w:bookmarkEnd w:id="4"/>
    <w:bookmarkStart w:name="z11" w:id="5"/>
    <w:p>
      <w:pPr>
        <w:spacing w:after="0"/>
        <w:ind w:left="0"/>
        <w:jc w:val="left"/>
      </w:pPr>
      <w:r>
        <w:rPr>
          <w:rFonts w:ascii="Times New Roman"/>
          <w:b/>
          <w:i w:val="false"/>
          <w:color w:val="000000"/>
        </w:rPr>
        <w:t xml:space="preserve"> Глава 1. Введение</w:t>
      </w:r>
    </w:p>
    <w:bookmarkEnd w:id="5"/>
    <w:bookmarkStart w:name="z12" w:id="6"/>
    <w:p>
      <w:pPr>
        <w:spacing w:after="0"/>
        <w:ind w:left="0"/>
        <w:jc w:val="both"/>
      </w:pPr>
      <w:r>
        <w:rPr>
          <w:rFonts w:ascii="Times New Roman"/>
          <w:b w:val="false"/>
          <w:i w:val="false"/>
          <w:color w:val="000000"/>
          <w:sz w:val="28"/>
        </w:rPr>
        <w:t xml:space="preserve">
      1. План по управлению пастбищами и их использованию по городу Сарани и поселку Актас на 2020 - 2021 годы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3" w:id="7"/>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7"/>
    <w:bookmarkStart w:name="z14" w:id="8"/>
    <w:p>
      <w:pPr>
        <w:spacing w:after="0"/>
        <w:ind w:left="0"/>
        <w:jc w:val="both"/>
      </w:pPr>
      <w:r>
        <w:rPr>
          <w:rFonts w:ascii="Times New Roman"/>
          <w:b w:val="false"/>
          <w:i w:val="false"/>
          <w:color w:val="000000"/>
          <w:sz w:val="28"/>
        </w:rPr>
        <w:t>
      отчет по геоботаническому обследованию земель города Сарани, изготовленный Департаментом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в 2017 году;</w:t>
      </w:r>
    </w:p>
    <w:bookmarkEnd w:id="8"/>
    <w:bookmarkStart w:name="z15" w:id="9"/>
    <w:p>
      <w:pPr>
        <w:spacing w:after="0"/>
        <w:ind w:left="0"/>
        <w:jc w:val="both"/>
      </w:pPr>
      <w:r>
        <w:rPr>
          <w:rFonts w:ascii="Times New Roman"/>
          <w:b w:val="false"/>
          <w:i w:val="false"/>
          <w:color w:val="000000"/>
          <w:sz w:val="28"/>
        </w:rPr>
        <w:t>
      сведения о ветеринарно-санитарных объектах, предоставленные государственным учреждением "Отдел ветеринарии города Сарани";</w:t>
      </w:r>
    </w:p>
    <w:bookmarkEnd w:id="9"/>
    <w:bookmarkStart w:name="z16" w:id="10"/>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Сарани";</w:t>
      </w:r>
    </w:p>
    <w:bookmarkEnd w:id="10"/>
    <w:bookmarkStart w:name="z17" w:id="11"/>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Сарани";</w:t>
      </w:r>
    </w:p>
    <w:bookmarkEnd w:id="11"/>
    <w:bookmarkStart w:name="z18" w:id="12"/>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2"/>
    <w:bookmarkStart w:name="z19" w:id="13"/>
    <w:p>
      <w:pPr>
        <w:spacing w:after="0"/>
        <w:ind w:left="0"/>
        <w:jc w:val="both"/>
      </w:pPr>
      <w:r>
        <w:rPr>
          <w:rFonts w:ascii="Times New Roman"/>
          <w:b w:val="false"/>
          <w:i w:val="false"/>
          <w:color w:val="000000"/>
          <w:sz w:val="28"/>
        </w:rPr>
        <w:t>
      3. Учитывая индустриальную направленность города Сарани, потенциал сельского хозяйства не 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w:t>
      </w:r>
    </w:p>
    <w:bookmarkEnd w:id="13"/>
    <w:bookmarkStart w:name="z20" w:id="14"/>
    <w:p>
      <w:pPr>
        <w:spacing w:after="0"/>
        <w:ind w:left="0"/>
        <w:jc w:val="both"/>
      </w:pPr>
      <w:r>
        <w:rPr>
          <w:rFonts w:ascii="Times New Roman"/>
          <w:b w:val="false"/>
          <w:i w:val="false"/>
          <w:color w:val="000000"/>
          <w:sz w:val="28"/>
        </w:rPr>
        <w:t>
      4. На административной территории города не имеется достаточного количества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4"/>
    <w:bookmarkStart w:name="z21" w:id="15"/>
    <w:p>
      <w:pPr>
        <w:spacing w:after="0"/>
        <w:ind w:left="0"/>
        <w:jc w:val="both"/>
      </w:pPr>
      <w:r>
        <w:rPr>
          <w:rFonts w:ascii="Times New Roman"/>
          <w:b w:val="false"/>
          <w:i w:val="false"/>
          <w:color w:val="000000"/>
          <w:sz w:val="28"/>
        </w:rPr>
        <w:t>
      5. Вместе с тем, развитие сельского хозяйства, приобретает все большую актуальность. За последние годы в аграрном секторе города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w:t>
      </w:r>
    </w:p>
    <w:bookmarkEnd w:id="15"/>
    <w:bookmarkStart w:name="z22" w:id="16"/>
    <w:p>
      <w:pPr>
        <w:spacing w:after="0"/>
        <w:ind w:left="0"/>
        <w:jc w:val="both"/>
      </w:pPr>
      <w:r>
        <w:rPr>
          <w:rFonts w:ascii="Times New Roman"/>
          <w:b w:val="false"/>
          <w:i w:val="false"/>
          <w:color w:val="000000"/>
          <w:sz w:val="28"/>
        </w:rPr>
        <w:t>
      6. Территория города составляет 16104 гектара, из которых более 80% - это земли населенных пунктов, 20% составляют земли сельскохозяйственного использования, лесного и водного фонда. Несмотря на ограниченные возможности, на административной территории возможно и дальше развивать как животноводство, так и растениеводство.</w:t>
      </w:r>
    </w:p>
    <w:bookmarkEnd w:id="16"/>
    <w:bookmarkStart w:name="z23" w:id="17"/>
    <w:p>
      <w:pPr>
        <w:spacing w:after="0"/>
        <w:ind w:left="0"/>
        <w:jc w:val="both"/>
      </w:pPr>
      <w:r>
        <w:rPr>
          <w:rFonts w:ascii="Times New Roman"/>
          <w:b w:val="false"/>
          <w:i w:val="false"/>
          <w:color w:val="000000"/>
          <w:sz w:val="28"/>
        </w:rPr>
        <w:t>
      7. Составляющей устойчивого развития отрасли является рациональное использование земель сельскохозяйственного значения.</w:t>
      </w:r>
    </w:p>
    <w:bookmarkEnd w:id="17"/>
    <w:bookmarkStart w:name="z24" w:id="18"/>
    <w:p>
      <w:pPr>
        <w:spacing w:after="0"/>
        <w:ind w:left="0"/>
        <w:jc w:val="both"/>
      </w:pPr>
      <w:r>
        <w:rPr>
          <w:rFonts w:ascii="Times New Roman"/>
          <w:b w:val="false"/>
          <w:i w:val="false"/>
          <w:color w:val="000000"/>
          <w:sz w:val="28"/>
        </w:rPr>
        <w:t>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w:t>
      </w:r>
    </w:p>
    <w:bookmarkEnd w:id="18"/>
    <w:bookmarkStart w:name="z25" w:id="19"/>
    <w:p>
      <w:pPr>
        <w:spacing w:after="0"/>
        <w:ind w:left="0"/>
        <w:jc w:val="both"/>
      </w:pPr>
      <w:r>
        <w:rPr>
          <w:rFonts w:ascii="Times New Roman"/>
          <w:b w:val="false"/>
          <w:i w:val="false"/>
          <w:color w:val="000000"/>
          <w:sz w:val="28"/>
        </w:rPr>
        <w:t>
      9. Для пастбищепользователей эффективное использование пастбищ без их деградации является главной задачей.</w:t>
      </w:r>
    </w:p>
    <w:bookmarkEnd w:id="19"/>
    <w:bookmarkStart w:name="z26" w:id="20"/>
    <w:p>
      <w:pPr>
        <w:spacing w:after="0"/>
        <w:ind w:left="0"/>
        <w:jc w:val="both"/>
      </w:pPr>
      <w:r>
        <w:rPr>
          <w:rFonts w:ascii="Times New Roman"/>
          <w:b w:val="false"/>
          <w:i w:val="false"/>
          <w:color w:val="000000"/>
          <w:sz w:val="28"/>
        </w:rPr>
        <w:t>
      10. В связи с этим, разработан План по управлению пастбищами и их использованию на 2020 - 2021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w:t>
      </w:r>
    </w:p>
    <w:bookmarkEnd w:id="20"/>
    <w:bookmarkStart w:name="z27" w:id="21"/>
    <w:p>
      <w:pPr>
        <w:spacing w:after="0"/>
        <w:ind w:left="0"/>
        <w:jc w:val="left"/>
      </w:pPr>
      <w:r>
        <w:rPr>
          <w:rFonts w:ascii="Times New Roman"/>
          <w:b/>
          <w:i w:val="false"/>
          <w:color w:val="000000"/>
        </w:rPr>
        <w:t xml:space="preserve"> Глава 2. Общие сведения</w:t>
      </w:r>
    </w:p>
    <w:bookmarkEnd w:id="21"/>
    <w:bookmarkStart w:name="z28" w:id="22"/>
    <w:p>
      <w:pPr>
        <w:spacing w:after="0"/>
        <w:ind w:left="0"/>
        <w:jc w:val="both"/>
      </w:pPr>
      <w:r>
        <w:rPr>
          <w:rFonts w:ascii="Times New Roman"/>
          <w:b w:val="false"/>
          <w:i w:val="false"/>
          <w:color w:val="000000"/>
          <w:sz w:val="28"/>
        </w:rPr>
        <w:t>
      11. Город Сарань расположен в 16 километрах к юго - западу от города Караганды и в 222 километрах от столицы республики – города Астана.</w:t>
      </w:r>
    </w:p>
    <w:bookmarkEnd w:id="22"/>
    <w:bookmarkStart w:name="z29" w:id="23"/>
    <w:p>
      <w:pPr>
        <w:spacing w:after="0"/>
        <w:ind w:left="0"/>
        <w:jc w:val="both"/>
      </w:pPr>
      <w:r>
        <w:rPr>
          <w:rFonts w:ascii="Times New Roman"/>
          <w:b w:val="false"/>
          <w:i w:val="false"/>
          <w:color w:val="000000"/>
          <w:sz w:val="28"/>
        </w:rPr>
        <w:t>
      12. Территория города граничит с административными территориями областного центра – города Караганды и Бухар - Жырауского района.</w:t>
      </w:r>
    </w:p>
    <w:bookmarkEnd w:id="23"/>
    <w:bookmarkStart w:name="z30" w:id="24"/>
    <w:p>
      <w:pPr>
        <w:spacing w:after="0"/>
        <w:ind w:left="0"/>
        <w:jc w:val="both"/>
      </w:pPr>
      <w:r>
        <w:rPr>
          <w:rFonts w:ascii="Times New Roman"/>
          <w:b w:val="false"/>
          <w:i w:val="false"/>
          <w:color w:val="000000"/>
          <w:sz w:val="28"/>
        </w:rPr>
        <w:t>
      13. По состоянию на 1 ноября 2019 года земельный фонд города Сарани составляет 16104 гектар, из которых 3647 гектар - земли сельскохозяйственных угодий, из них пастбища составляют 3181 гектар.</w:t>
      </w:r>
    </w:p>
    <w:bookmarkEnd w:id="24"/>
    <w:bookmarkStart w:name="z31" w:id="25"/>
    <w:p>
      <w:pPr>
        <w:spacing w:after="0"/>
        <w:ind w:left="0"/>
        <w:jc w:val="both"/>
      </w:pPr>
      <w:r>
        <w:rPr>
          <w:rFonts w:ascii="Times New Roman"/>
          <w:b w:val="false"/>
          <w:i w:val="false"/>
          <w:color w:val="000000"/>
          <w:sz w:val="28"/>
        </w:rPr>
        <w:t>
      14. Сельским хозяйством на территории города занимаются 22 крестьянских хозяйства и 1470 личных подсобных хозяйств, развивается как растениеводство, так и животноводство.</w:t>
      </w:r>
    </w:p>
    <w:bookmarkEnd w:id="25"/>
    <w:bookmarkStart w:name="z32" w:id="26"/>
    <w:p>
      <w:pPr>
        <w:spacing w:after="0"/>
        <w:ind w:left="0"/>
        <w:jc w:val="both"/>
      </w:pPr>
      <w:r>
        <w:rPr>
          <w:rFonts w:ascii="Times New Roman"/>
          <w:b w:val="false"/>
          <w:i w:val="false"/>
          <w:color w:val="000000"/>
          <w:sz w:val="28"/>
        </w:rPr>
        <w:t>
      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w:t>
      </w:r>
    </w:p>
    <w:bookmarkEnd w:id="26"/>
    <w:bookmarkStart w:name="z33" w:id="27"/>
    <w:p>
      <w:pPr>
        <w:spacing w:after="0"/>
        <w:ind w:left="0"/>
        <w:jc w:val="left"/>
      </w:pPr>
      <w:r>
        <w:rPr>
          <w:rFonts w:ascii="Times New Roman"/>
          <w:b/>
          <w:i w:val="false"/>
          <w:color w:val="000000"/>
        </w:rPr>
        <w:t xml:space="preserve"> Глава 3. Климат</w:t>
      </w:r>
    </w:p>
    <w:bookmarkEnd w:id="27"/>
    <w:bookmarkStart w:name="z34" w:id="28"/>
    <w:p>
      <w:pPr>
        <w:spacing w:after="0"/>
        <w:ind w:left="0"/>
        <w:jc w:val="both"/>
      </w:pPr>
      <w:r>
        <w:rPr>
          <w:rFonts w:ascii="Times New Roman"/>
          <w:b w:val="false"/>
          <w:i w:val="false"/>
          <w:color w:val="000000"/>
          <w:sz w:val="28"/>
        </w:rPr>
        <w:t>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w:t>
      </w:r>
    </w:p>
    <w:bookmarkEnd w:id="28"/>
    <w:bookmarkStart w:name="z35" w:id="29"/>
    <w:p>
      <w:pPr>
        <w:spacing w:after="0"/>
        <w:ind w:left="0"/>
        <w:jc w:val="both"/>
      </w:pPr>
      <w:r>
        <w:rPr>
          <w:rFonts w:ascii="Times New Roman"/>
          <w:b w:val="false"/>
          <w:i w:val="false"/>
          <w:color w:val="000000"/>
          <w:sz w:val="28"/>
        </w:rPr>
        <w:t>
      17. Территория города Сарани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-8,7ºС до -18,3ºС), засушливым, жарким летом (максимальная температура июня от +19,5ºС до +23,8ºС). Годовая амплитуда температур составляет от 27,5 ºС до - 42,1ºС.</w:t>
      </w:r>
    </w:p>
    <w:bookmarkEnd w:id="29"/>
    <w:bookmarkStart w:name="z36" w:id="30"/>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30"/>
    <w:bookmarkStart w:name="z37" w:id="31"/>
    <w:p>
      <w:pPr>
        <w:spacing w:after="0"/>
        <w:ind w:left="0"/>
        <w:jc w:val="both"/>
      </w:pPr>
      <w:r>
        <w:rPr>
          <w:rFonts w:ascii="Times New Roman"/>
          <w:b w:val="false"/>
          <w:i w:val="false"/>
          <w:color w:val="000000"/>
          <w:sz w:val="28"/>
        </w:rPr>
        <w:t>
      19. По многолетним данным среднегодовое количество осадков составляет 295-315 миллиметров, что свидетельствует о засушливости климата.</w:t>
      </w:r>
    </w:p>
    <w:bookmarkEnd w:id="31"/>
    <w:bookmarkStart w:name="z38" w:id="32"/>
    <w:p>
      <w:pPr>
        <w:spacing w:after="0"/>
        <w:ind w:left="0"/>
        <w:jc w:val="both"/>
      </w:pPr>
      <w:r>
        <w:rPr>
          <w:rFonts w:ascii="Times New Roman"/>
          <w:b w:val="false"/>
          <w:i w:val="false"/>
          <w:color w:val="000000"/>
          <w:sz w:val="28"/>
        </w:rPr>
        <w:t>
      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w:t>
      </w:r>
    </w:p>
    <w:bookmarkEnd w:id="32"/>
    <w:bookmarkStart w:name="z39" w:id="33"/>
    <w:p>
      <w:pPr>
        <w:spacing w:after="0"/>
        <w:ind w:left="0"/>
        <w:jc w:val="both"/>
      </w:pPr>
      <w:r>
        <w:rPr>
          <w:rFonts w:ascii="Times New Roman"/>
          <w:b w:val="false"/>
          <w:i w:val="false"/>
          <w:color w:val="000000"/>
          <w:sz w:val="28"/>
        </w:rPr>
        <w:t>
      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w:t>
      </w:r>
    </w:p>
    <w:bookmarkEnd w:id="33"/>
    <w:bookmarkStart w:name="z40" w:id="34"/>
    <w:p>
      <w:pPr>
        <w:spacing w:after="0"/>
        <w:ind w:left="0"/>
        <w:jc w:val="both"/>
      </w:pPr>
      <w:r>
        <w:rPr>
          <w:rFonts w:ascii="Times New Roman"/>
          <w:b w:val="false"/>
          <w:i w:val="false"/>
          <w:color w:val="000000"/>
          <w:sz w:val="28"/>
        </w:rPr>
        <w:t>
      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p>
    <w:bookmarkEnd w:id="34"/>
    <w:bookmarkStart w:name="z41" w:id="35"/>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5"/>
    <w:bookmarkStart w:name="z42" w:id="36"/>
    <w:p>
      <w:pPr>
        <w:spacing w:after="0"/>
        <w:ind w:left="0"/>
        <w:jc w:val="left"/>
      </w:pPr>
      <w:r>
        <w:rPr>
          <w:rFonts w:ascii="Times New Roman"/>
          <w:b/>
          <w:i w:val="false"/>
          <w:color w:val="000000"/>
        </w:rPr>
        <w:t xml:space="preserve"> Глава 4. Рельеф</w:t>
      </w:r>
    </w:p>
    <w:bookmarkEnd w:id="36"/>
    <w:bookmarkStart w:name="z43" w:id="37"/>
    <w:p>
      <w:pPr>
        <w:spacing w:after="0"/>
        <w:ind w:left="0"/>
        <w:jc w:val="both"/>
      </w:pPr>
      <w:r>
        <w:rPr>
          <w:rFonts w:ascii="Times New Roman"/>
          <w:b w:val="false"/>
          <w:i w:val="false"/>
          <w:color w:val="000000"/>
          <w:sz w:val="28"/>
        </w:rPr>
        <w:t>
      24. Территория города Сарани расположена в зоне Центрального Казахского мелкосопочника. Поверхность данного участка Центрального Казахского мелкосопочника отражает особенности происхождения всей страны, образовавшейся в результате длительного пребывания в состоянии суши и периодически размывавшейся.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p>
    <w:bookmarkEnd w:id="37"/>
    <w:bookmarkStart w:name="z44" w:id="38"/>
    <w:p>
      <w:pPr>
        <w:spacing w:after="0"/>
        <w:ind w:left="0"/>
        <w:jc w:val="both"/>
      </w:pPr>
      <w:r>
        <w:rPr>
          <w:rFonts w:ascii="Times New Roman"/>
          <w:b w:val="false"/>
          <w:i w:val="false"/>
          <w:color w:val="000000"/>
          <w:sz w:val="28"/>
        </w:rPr>
        <w:t>
      25. Территорию города можно разделить на следующие типы рельефа:</w:t>
      </w:r>
    </w:p>
    <w:bookmarkEnd w:id="38"/>
    <w:bookmarkStart w:name="z45" w:id="39"/>
    <w:p>
      <w:pPr>
        <w:spacing w:after="0"/>
        <w:ind w:left="0"/>
        <w:jc w:val="both"/>
      </w:pPr>
      <w:r>
        <w:rPr>
          <w:rFonts w:ascii="Times New Roman"/>
          <w:b w:val="false"/>
          <w:i w:val="false"/>
          <w:color w:val="000000"/>
          <w:sz w:val="28"/>
        </w:rPr>
        <w:t>
      1) мелкосопочник и невысокие горы;</w:t>
      </w:r>
    </w:p>
    <w:bookmarkEnd w:id="39"/>
    <w:bookmarkStart w:name="z46" w:id="40"/>
    <w:p>
      <w:pPr>
        <w:spacing w:after="0"/>
        <w:ind w:left="0"/>
        <w:jc w:val="both"/>
      </w:pPr>
      <w:r>
        <w:rPr>
          <w:rFonts w:ascii="Times New Roman"/>
          <w:b w:val="false"/>
          <w:i w:val="false"/>
          <w:color w:val="000000"/>
          <w:sz w:val="28"/>
        </w:rPr>
        <w:t>
      2) волнисто - увалистые и слабоволнистые равнины;</w:t>
      </w:r>
    </w:p>
    <w:bookmarkEnd w:id="40"/>
    <w:bookmarkStart w:name="z47" w:id="41"/>
    <w:p>
      <w:pPr>
        <w:spacing w:after="0"/>
        <w:ind w:left="0"/>
        <w:jc w:val="both"/>
      </w:pPr>
      <w:r>
        <w:rPr>
          <w:rFonts w:ascii="Times New Roman"/>
          <w:b w:val="false"/>
          <w:i w:val="false"/>
          <w:color w:val="000000"/>
          <w:sz w:val="28"/>
        </w:rPr>
        <w:t>
      3) долины рек и ручьев.</w:t>
      </w:r>
    </w:p>
    <w:bookmarkEnd w:id="41"/>
    <w:bookmarkStart w:name="z48" w:id="42"/>
    <w:p>
      <w:pPr>
        <w:spacing w:after="0"/>
        <w:ind w:left="0"/>
        <w:jc w:val="both"/>
      </w:pPr>
      <w:r>
        <w:rPr>
          <w:rFonts w:ascii="Times New Roman"/>
          <w:b w:val="false"/>
          <w:i w:val="false"/>
          <w:color w:val="000000"/>
          <w:sz w:val="28"/>
        </w:rPr>
        <w:t>
      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p>
    <w:bookmarkEnd w:id="42"/>
    <w:bookmarkStart w:name="z49" w:id="43"/>
    <w:p>
      <w:pPr>
        <w:spacing w:after="0"/>
        <w:ind w:left="0"/>
        <w:jc w:val="both"/>
      </w:pPr>
      <w:r>
        <w:rPr>
          <w:rFonts w:ascii="Times New Roman"/>
          <w:b w:val="false"/>
          <w:i w:val="false"/>
          <w:color w:val="000000"/>
          <w:sz w:val="28"/>
        </w:rPr>
        <w:t>
      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p>
    <w:bookmarkEnd w:id="43"/>
    <w:bookmarkStart w:name="z50" w:id="44"/>
    <w:p>
      <w:pPr>
        <w:spacing w:after="0"/>
        <w:ind w:left="0"/>
        <w:jc w:val="left"/>
      </w:pPr>
      <w:r>
        <w:rPr>
          <w:rFonts w:ascii="Times New Roman"/>
          <w:b/>
          <w:i w:val="false"/>
          <w:color w:val="000000"/>
        </w:rPr>
        <w:t xml:space="preserve"> Глава 5. Растительность</w:t>
      </w:r>
    </w:p>
    <w:bookmarkEnd w:id="44"/>
    <w:bookmarkStart w:name="z51" w:id="45"/>
    <w:p>
      <w:pPr>
        <w:spacing w:after="0"/>
        <w:ind w:left="0"/>
        <w:jc w:val="both"/>
      </w:pPr>
      <w:r>
        <w:rPr>
          <w:rFonts w:ascii="Times New Roman"/>
          <w:b w:val="false"/>
          <w:i w:val="false"/>
          <w:color w:val="000000"/>
          <w:sz w:val="28"/>
        </w:rPr>
        <w:t>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w:t>
      </w:r>
    </w:p>
    <w:bookmarkEnd w:id="45"/>
    <w:bookmarkStart w:name="z52" w:id="46"/>
    <w:p>
      <w:pPr>
        <w:spacing w:after="0"/>
        <w:ind w:left="0"/>
        <w:jc w:val="both"/>
      </w:pPr>
      <w:r>
        <w:rPr>
          <w:rFonts w:ascii="Times New Roman"/>
          <w:b w:val="false"/>
          <w:i w:val="false"/>
          <w:color w:val="000000"/>
          <w:sz w:val="28"/>
        </w:rPr>
        <w:t>
      29. В травостое преобладают следующие виды: овсец, ковыль - волосатик, ковыль Лессинга, ковыль тырсиковый, ковыль красный, типчак, тонконог, различные виды полыней: полынь австрийская, полынь холодная, полынь Маршалла, из степного разнотравья – зопник клубненосный, ферула, тысячелистник благородный, подмаренник настоящий и другие виды.</w:t>
      </w:r>
    </w:p>
    <w:bookmarkEnd w:id="46"/>
    <w:bookmarkStart w:name="z53" w:id="47"/>
    <w:p>
      <w:pPr>
        <w:spacing w:after="0"/>
        <w:ind w:left="0"/>
        <w:jc w:val="both"/>
      </w:pPr>
      <w:r>
        <w:rPr>
          <w:rFonts w:ascii="Times New Roman"/>
          <w:b w:val="false"/>
          <w:i w:val="false"/>
          <w:color w:val="000000"/>
          <w:sz w:val="28"/>
        </w:rPr>
        <w:t>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w:t>
      </w:r>
    </w:p>
    <w:bookmarkEnd w:id="47"/>
    <w:bookmarkStart w:name="z54" w:id="48"/>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8"/>
    <w:bookmarkStart w:name="z55" w:id="49"/>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9"/>
    <w:bookmarkStart w:name="z56" w:id="50"/>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p>
    <w:bookmarkEnd w:id="50"/>
    <w:bookmarkStart w:name="z57" w:id="51"/>
    <w:p>
      <w:pPr>
        <w:spacing w:after="0"/>
        <w:ind w:left="0"/>
        <w:jc w:val="both"/>
      </w:pPr>
      <w:r>
        <w:rPr>
          <w:rFonts w:ascii="Times New Roman"/>
          <w:b w:val="false"/>
          <w:i w:val="false"/>
          <w:color w:val="000000"/>
          <w:sz w:val="28"/>
        </w:rPr>
        <w:t>
      34. Ковыльные пастбища на территории округа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1"/>
    <w:bookmarkStart w:name="z58" w:id="52"/>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2"/>
    <w:bookmarkStart w:name="z59" w:id="53"/>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3"/>
    <w:bookmarkStart w:name="z60" w:id="54"/>
    <w:p>
      <w:pPr>
        <w:spacing w:after="0"/>
        <w:ind w:left="0"/>
        <w:jc w:val="left"/>
      </w:pPr>
      <w:r>
        <w:rPr>
          <w:rFonts w:ascii="Times New Roman"/>
          <w:b/>
          <w:i w:val="false"/>
          <w:color w:val="000000"/>
        </w:rPr>
        <w:t xml:space="preserve"> Глава 6. Гидрография, гидрология и обводненность</w:t>
      </w:r>
    </w:p>
    <w:bookmarkEnd w:id="54"/>
    <w:bookmarkStart w:name="z61" w:id="55"/>
    <w:p>
      <w:pPr>
        <w:spacing w:after="0"/>
        <w:ind w:left="0"/>
        <w:jc w:val="both"/>
      </w:pPr>
      <w:r>
        <w:rPr>
          <w:rFonts w:ascii="Times New Roman"/>
          <w:b w:val="false"/>
          <w:i w:val="false"/>
          <w:color w:val="000000"/>
          <w:sz w:val="28"/>
        </w:rPr>
        <w:t>
      37. На западе протекает река Сокыр. Самый крупный правобережный приток река Сокыр – река Карагандинка, которая берет начало с холмов Оспан, длина реки 42 километра. Поблизости от города Сарани находятся притоки реки Чурубай - Нура. В 0,5 километра к северу от города расположено Саранское водохранилище с объемом воды 11,02 миллион кубических метров и площадью зеркала 5,4 квадратных метра.</w:t>
      </w:r>
    </w:p>
    <w:bookmarkEnd w:id="55"/>
    <w:bookmarkStart w:name="z62" w:id="56"/>
    <w:p>
      <w:pPr>
        <w:spacing w:after="0"/>
        <w:ind w:left="0"/>
        <w:jc w:val="both"/>
      </w:pPr>
      <w:r>
        <w:rPr>
          <w:rFonts w:ascii="Times New Roman"/>
          <w:b w:val="false"/>
          <w:i w:val="false"/>
          <w:color w:val="000000"/>
          <w:sz w:val="28"/>
        </w:rPr>
        <w:t>
      38.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ледников и снежников.</w:t>
      </w:r>
    </w:p>
    <w:bookmarkEnd w:id="56"/>
    <w:bookmarkStart w:name="z63" w:id="57"/>
    <w:p>
      <w:pPr>
        <w:spacing w:after="0"/>
        <w:ind w:left="0"/>
        <w:jc w:val="both"/>
      </w:pPr>
      <w:r>
        <w:rPr>
          <w:rFonts w:ascii="Times New Roman"/>
          <w:b w:val="false"/>
          <w:i w:val="false"/>
          <w:color w:val="000000"/>
          <w:sz w:val="28"/>
        </w:rPr>
        <w:t>
      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w:t>
      </w:r>
    </w:p>
    <w:bookmarkEnd w:id="57"/>
    <w:bookmarkStart w:name="z64" w:id="58"/>
    <w:p>
      <w:pPr>
        <w:spacing w:after="0"/>
        <w:ind w:left="0"/>
        <w:jc w:val="both"/>
      </w:pPr>
      <w:r>
        <w:rPr>
          <w:rFonts w:ascii="Times New Roman"/>
          <w:b w:val="false"/>
          <w:i w:val="false"/>
          <w:color w:val="000000"/>
          <w:sz w:val="28"/>
        </w:rPr>
        <w:t>
      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подвержены интенсивному загрязнению в виду того, что часть административной территории расположена на низких террасах, кроме того, поверхность террас широко используется под пастбищные угодья, а на террасах подземные воды подходят близко к земной поверхности.</w:t>
      </w:r>
    </w:p>
    <w:bookmarkEnd w:id="58"/>
    <w:bookmarkStart w:name="z65" w:id="59"/>
    <w:p>
      <w:pPr>
        <w:spacing w:after="0"/>
        <w:ind w:left="0"/>
        <w:jc w:val="both"/>
      </w:pPr>
      <w:r>
        <w:rPr>
          <w:rFonts w:ascii="Times New Roman"/>
          <w:b w:val="false"/>
          <w:i w:val="false"/>
          <w:color w:val="000000"/>
          <w:sz w:val="28"/>
        </w:rPr>
        <w:t>
      41. Наиболее развита гидрографическая сеть правобережья, здесь формируется приток – река Карагандинка.</w:t>
      </w:r>
    </w:p>
    <w:bookmarkEnd w:id="59"/>
    <w:bookmarkStart w:name="z66" w:id="60"/>
    <w:p>
      <w:pPr>
        <w:spacing w:after="0"/>
        <w:ind w:left="0"/>
        <w:jc w:val="both"/>
      </w:pPr>
      <w:r>
        <w:rPr>
          <w:rFonts w:ascii="Times New Roman"/>
          <w:b w:val="false"/>
          <w:i w:val="false"/>
          <w:color w:val="000000"/>
          <w:sz w:val="28"/>
        </w:rPr>
        <w:t>
      42. Реки Сокыр и Карагандинка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 паводкого периода степень минерализации возрастает в 1,5-3 раза.</w:t>
      </w:r>
    </w:p>
    <w:bookmarkEnd w:id="60"/>
    <w:bookmarkStart w:name="z67" w:id="61"/>
    <w:p>
      <w:pPr>
        <w:spacing w:after="0"/>
        <w:ind w:left="0"/>
        <w:jc w:val="both"/>
      </w:pPr>
      <w:r>
        <w:rPr>
          <w:rFonts w:ascii="Times New Roman"/>
          <w:b w:val="false"/>
          <w:i w:val="false"/>
          <w:color w:val="000000"/>
          <w:sz w:val="28"/>
        </w:rPr>
        <w:t>
      43. Водный режим этих рек характеризуется весенним половодьем и многочисленными летними и осенними дождевыми паводками.</w:t>
      </w:r>
    </w:p>
    <w:bookmarkEnd w:id="61"/>
    <w:bookmarkStart w:name="z68" w:id="62"/>
    <w:p>
      <w:pPr>
        <w:spacing w:after="0"/>
        <w:ind w:left="0"/>
        <w:jc w:val="both"/>
      </w:pPr>
      <w:r>
        <w:rPr>
          <w:rFonts w:ascii="Times New Roman"/>
          <w:b w:val="false"/>
          <w:i w:val="false"/>
          <w:color w:val="000000"/>
          <w:sz w:val="28"/>
        </w:rPr>
        <w:t>
      44. Наличие достаточного количества водных источников обеспечивают полную обводненность пастбищных угодий.</w:t>
      </w:r>
    </w:p>
    <w:bookmarkEnd w:id="62"/>
    <w:bookmarkStart w:name="z69" w:id="63"/>
    <w:p>
      <w:pPr>
        <w:spacing w:after="0"/>
        <w:ind w:left="0"/>
        <w:jc w:val="left"/>
      </w:pPr>
      <w:r>
        <w:rPr>
          <w:rFonts w:ascii="Times New Roman"/>
          <w:b/>
          <w:i w:val="false"/>
          <w:color w:val="000000"/>
        </w:rPr>
        <w:t xml:space="preserve"> Глава 7. Геоботаника</w:t>
      </w:r>
    </w:p>
    <w:bookmarkEnd w:id="63"/>
    <w:bookmarkStart w:name="z70" w:id="64"/>
    <w:p>
      <w:pPr>
        <w:spacing w:after="0"/>
        <w:ind w:left="0"/>
        <w:jc w:val="both"/>
      </w:pPr>
      <w:r>
        <w:rPr>
          <w:rFonts w:ascii="Times New Roman"/>
          <w:b w:val="false"/>
          <w:i w:val="false"/>
          <w:color w:val="000000"/>
          <w:sz w:val="28"/>
        </w:rPr>
        <w:t>
      45. Согласно геоботаническому обследованию сельскохозяйственных угодий 2017 года, пастбища по городу характеризуются следующими показателями.</w:t>
      </w:r>
    </w:p>
    <w:bookmarkEnd w:id="64"/>
    <w:bookmarkStart w:name="z71" w:id="65"/>
    <w:p>
      <w:pPr>
        <w:spacing w:after="0"/>
        <w:ind w:left="0"/>
        <w:jc w:val="both"/>
      </w:pPr>
      <w:r>
        <w:rPr>
          <w:rFonts w:ascii="Times New Roman"/>
          <w:b w:val="false"/>
          <w:i w:val="false"/>
          <w:color w:val="000000"/>
          <w:sz w:val="28"/>
        </w:rPr>
        <w:t>
      46. Административная территория города Сарани расположена в зоне сухих степей в подзоне темно - каштановых почв и относится к Центрально - Казахстанской провинции.</w:t>
      </w:r>
    </w:p>
    <w:bookmarkEnd w:id="65"/>
    <w:bookmarkStart w:name="z72" w:id="66"/>
    <w:p>
      <w:pPr>
        <w:spacing w:after="0"/>
        <w:ind w:left="0"/>
        <w:jc w:val="both"/>
      </w:pPr>
      <w:r>
        <w:rPr>
          <w:rFonts w:ascii="Times New Roman"/>
          <w:b w:val="false"/>
          <w:i w:val="false"/>
          <w:color w:val="000000"/>
          <w:sz w:val="28"/>
        </w:rPr>
        <w:t>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w:t>
      </w:r>
    </w:p>
    <w:bookmarkEnd w:id="66"/>
    <w:bookmarkStart w:name="z73" w:id="67"/>
    <w:p>
      <w:pPr>
        <w:spacing w:after="0"/>
        <w:ind w:left="0"/>
        <w:jc w:val="both"/>
      </w:pPr>
      <w:r>
        <w:rPr>
          <w:rFonts w:ascii="Times New Roman"/>
          <w:b w:val="false"/>
          <w:i w:val="false"/>
          <w:color w:val="000000"/>
          <w:sz w:val="28"/>
        </w:rPr>
        <w:t xml:space="preserve">
      48. Систематический список почв, встречающихся на территории города Сарани, представляется согласно </w:t>
      </w:r>
      <w:r>
        <w:rPr>
          <w:rFonts w:ascii="Times New Roman"/>
          <w:b w:val="false"/>
          <w:i w:val="false"/>
          <w:color w:val="000000"/>
          <w:sz w:val="28"/>
        </w:rPr>
        <w:t>приложению 1</w:t>
      </w:r>
      <w:r>
        <w:rPr>
          <w:rFonts w:ascii="Times New Roman"/>
          <w:b w:val="false"/>
          <w:i w:val="false"/>
          <w:color w:val="000000"/>
          <w:sz w:val="28"/>
        </w:rPr>
        <w:t>.</w:t>
      </w:r>
    </w:p>
    <w:bookmarkEnd w:id="67"/>
    <w:bookmarkStart w:name="z74" w:id="68"/>
    <w:p>
      <w:pPr>
        <w:spacing w:after="0"/>
        <w:ind w:left="0"/>
        <w:jc w:val="left"/>
      </w:pPr>
      <w:r>
        <w:rPr>
          <w:rFonts w:ascii="Times New Roman"/>
          <w:b/>
          <w:i w:val="false"/>
          <w:color w:val="000000"/>
        </w:rPr>
        <w:t xml:space="preserve"> Глава 8. Почвы</w:t>
      </w:r>
    </w:p>
    <w:bookmarkEnd w:id="68"/>
    <w:bookmarkStart w:name="z75" w:id="69"/>
    <w:p>
      <w:pPr>
        <w:spacing w:after="0"/>
        <w:ind w:left="0"/>
        <w:jc w:val="both"/>
      </w:pPr>
      <w:r>
        <w:rPr>
          <w:rFonts w:ascii="Times New Roman"/>
          <w:b w:val="false"/>
          <w:i w:val="false"/>
          <w:color w:val="000000"/>
          <w:sz w:val="28"/>
        </w:rPr>
        <w:t>
      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69"/>
    <w:bookmarkStart w:name="z76" w:id="70"/>
    <w:p>
      <w:pPr>
        <w:spacing w:after="0"/>
        <w:ind w:left="0"/>
        <w:jc w:val="both"/>
      </w:pPr>
      <w:r>
        <w:rPr>
          <w:rFonts w:ascii="Times New Roman"/>
          <w:b w:val="false"/>
          <w:i w:val="false"/>
          <w:color w:val="000000"/>
          <w:sz w:val="28"/>
        </w:rPr>
        <w:t>
      50.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w:t>
      </w:r>
    </w:p>
    <w:bookmarkEnd w:id="70"/>
    <w:bookmarkStart w:name="z77" w:id="71"/>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71"/>
    <w:bookmarkStart w:name="z78" w:id="72"/>
    <w:p>
      <w:pPr>
        <w:spacing w:after="0"/>
        <w:ind w:left="0"/>
        <w:jc w:val="both"/>
      </w:pPr>
      <w:r>
        <w:rPr>
          <w:rFonts w:ascii="Times New Roman"/>
          <w:b w:val="false"/>
          <w:i w:val="false"/>
          <w:color w:val="000000"/>
          <w:sz w:val="28"/>
        </w:rPr>
        <w:t xml:space="preserve">
      51. По данным земельного учета на 1 ноября 2019 года площадь, закрепленная за городом, составляет 16104 гектара. В зависимости от целевого назначения весь земельный фонд города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52. Из таблицы следует, что земли сельскохозяйственного использования составляют 4,7%, земли населенных пунктов занимают 82,6% территории города, на долю земель лесного фонда приходится 10%, земли водного фонда составляют 2,7% территории города.</w:t>
      </w:r>
    </w:p>
    <w:bookmarkEnd w:id="73"/>
    <w:bookmarkStart w:name="z80" w:id="74"/>
    <w:p>
      <w:pPr>
        <w:spacing w:after="0"/>
        <w:ind w:left="0"/>
        <w:jc w:val="both"/>
      </w:pPr>
      <w:r>
        <w:rPr>
          <w:rFonts w:ascii="Times New Roman"/>
          <w:b w:val="false"/>
          <w:i w:val="false"/>
          <w:color w:val="000000"/>
          <w:sz w:val="28"/>
        </w:rPr>
        <w:t>
      53. Земли сельскохозяйственного использования составляют 690 гектара. Практически все земли сельскохозяйственного использования находятся в постоянном, а так же временном возмездном долгосрочном землепользовании физических лиц.</w:t>
      </w:r>
    </w:p>
    <w:bookmarkEnd w:id="74"/>
    <w:bookmarkStart w:name="z81" w:id="75"/>
    <w:p>
      <w:pPr>
        <w:spacing w:after="0"/>
        <w:ind w:left="0"/>
        <w:jc w:val="both"/>
      </w:pPr>
      <w:r>
        <w:rPr>
          <w:rFonts w:ascii="Times New Roman"/>
          <w:b w:val="false"/>
          <w:i w:val="false"/>
          <w:color w:val="000000"/>
          <w:sz w:val="28"/>
        </w:rPr>
        <w:t>
      54. Из земель сельскохозяйственного использования 20 % (139 гектара) земли для ведения крестьянских хозяйств, 80 % (551 гектар) земли для садоводства и дачного строительства.</w:t>
      </w:r>
    </w:p>
    <w:bookmarkEnd w:id="75"/>
    <w:bookmarkStart w:name="z82" w:id="76"/>
    <w:p>
      <w:pPr>
        <w:spacing w:after="0"/>
        <w:ind w:left="0"/>
        <w:jc w:val="both"/>
      </w:pPr>
      <w:r>
        <w:rPr>
          <w:rFonts w:ascii="Times New Roman"/>
          <w:b w:val="false"/>
          <w:i w:val="false"/>
          <w:color w:val="000000"/>
          <w:sz w:val="28"/>
        </w:rPr>
        <w:t>
      55. Земли населенных пунктов составляют 13302 гектара, это 82,6% от всей площади города Сарани и поселка Актас.</w:t>
      </w:r>
    </w:p>
    <w:bookmarkEnd w:id="76"/>
    <w:bookmarkStart w:name="z83" w:id="77"/>
    <w:p>
      <w:pPr>
        <w:spacing w:after="0"/>
        <w:ind w:left="0"/>
        <w:jc w:val="both"/>
      </w:pPr>
      <w:r>
        <w:rPr>
          <w:rFonts w:ascii="Times New Roman"/>
          <w:b w:val="false"/>
          <w:i w:val="false"/>
          <w:color w:val="000000"/>
          <w:sz w:val="28"/>
        </w:rPr>
        <w:t>
      56. В том числе, состав земель населенных пунктов входят земли жилой застройки – 21 гектар, земли общественно-деловой застройки – 59 гектар, земли производственной застройки – 2638 гектар, земли автомобильного транспорта – 151 гектар, земли железнодорожного транспорта – 39 гектар, земли связи и энергетики – 4 гектар,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сельскохозяйственного назначения – 252 гектара.</w:t>
      </w:r>
    </w:p>
    <w:bookmarkEnd w:id="77"/>
    <w:bookmarkStart w:name="z84" w:id="78"/>
    <w:p>
      <w:pPr>
        <w:spacing w:after="0"/>
        <w:ind w:left="0"/>
        <w:jc w:val="both"/>
      </w:pPr>
      <w:r>
        <w:rPr>
          <w:rFonts w:ascii="Times New Roman"/>
          <w:b w:val="false"/>
          <w:i w:val="false"/>
          <w:color w:val="000000"/>
          <w:sz w:val="28"/>
        </w:rPr>
        <w:t>
      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w:t>
      </w:r>
    </w:p>
    <w:bookmarkEnd w:id="78"/>
    <w:bookmarkStart w:name="z85" w:id="79"/>
    <w:p>
      <w:pPr>
        <w:spacing w:after="0"/>
        <w:ind w:left="0"/>
        <w:jc w:val="both"/>
      </w:pPr>
      <w:r>
        <w:rPr>
          <w:rFonts w:ascii="Times New Roman"/>
          <w:b w:val="false"/>
          <w:i w:val="false"/>
          <w:color w:val="000000"/>
          <w:sz w:val="28"/>
        </w:rPr>
        <w:t>
      58. Земли лесного фонда занимают 1606 гектаров, это 10% от территории города, используются для ведения лесного хозяйства.</w:t>
      </w:r>
    </w:p>
    <w:bookmarkEnd w:id="79"/>
    <w:bookmarkStart w:name="z86" w:id="80"/>
    <w:p>
      <w:pPr>
        <w:spacing w:after="0"/>
        <w:ind w:left="0"/>
        <w:jc w:val="both"/>
      </w:pPr>
      <w:r>
        <w:rPr>
          <w:rFonts w:ascii="Times New Roman"/>
          <w:b w:val="false"/>
          <w:i w:val="false"/>
          <w:color w:val="000000"/>
          <w:sz w:val="28"/>
        </w:rPr>
        <w:t>
      59. Земли водного фонда занимают площадь 442 гектара, что составляет 2,7% от общей площади. Водный фонд представлен Саранским водохранилищем, водные запасы которых частично используются для технических нужд, орошения земель и для водопоя скота.</w:t>
      </w:r>
    </w:p>
    <w:bookmarkEnd w:id="80"/>
    <w:bookmarkStart w:name="z87" w:id="81"/>
    <w:p>
      <w:pPr>
        <w:spacing w:after="0"/>
        <w:ind w:left="0"/>
        <w:jc w:val="both"/>
      </w:pPr>
      <w:r>
        <w:rPr>
          <w:rFonts w:ascii="Times New Roman"/>
          <w:b w:val="false"/>
          <w:i w:val="false"/>
          <w:color w:val="000000"/>
          <w:sz w:val="28"/>
        </w:rPr>
        <w:t>
      60. Почти все земли, пригодные для сельскохозяйственного использования, закреплены за землепользователями. Очень интенсивно используются земли населенных пунктов, особенно пастбищные угодья.</w:t>
      </w:r>
    </w:p>
    <w:bookmarkEnd w:id="81"/>
    <w:bookmarkStart w:name="z88" w:id="82"/>
    <w:p>
      <w:pPr>
        <w:spacing w:after="0"/>
        <w:ind w:left="0"/>
        <w:jc w:val="both"/>
      </w:pPr>
      <w:r>
        <w:rPr>
          <w:rFonts w:ascii="Times New Roman"/>
          <w:b w:val="false"/>
          <w:i w:val="false"/>
          <w:color w:val="000000"/>
          <w:sz w:val="28"/>
        </w:rPr>
        <w:t>
      61. Площадь сельскохозяйственных угодий по городу составляет 3647 гектара. Основную часть сельскохозяйственных угодий занимают пастбища и составляют 3181 га, 87,2% от сельскохозяйственных угодий. Кроме того, пашни – 272 гектара, многолетние насаждения – 91 гектара, под огороды – 8 гектара, залежи – 95 гектара.</w:t>
      </w:r>
    </w:p>
    <w:bookmarkEnd w:id="82"/>
    <w:bookmarkStart w:name="z89" w:id="83"/>
    <w:p>
      <w:pPr>
        <w:spacing w:after="0"/>
        <w:ind w:left="0"/>
        <w:jc w:val="both"/>
      </w:pPr>
      <w:r>
        <w:rPr>
          <w:rFonts w:ascii="Times New Roman"/>
          <w:b w:val="false"/>
          <w:i w:val="false"/>
          <w:color w:val="000000"/>
          <w:sz w:val="28"/>
        </w:rPr>
        <w:t>
      62. Общая площадь земель населенных пунктов составляет 13366 гектара, в том числе сельскохозяйственные угодья - 3004 гектара, под постройками находится 3138 гектара, под водой - 83 гектара, кустарники и прочие угодья составляют 164 гектара.</w:t>
      </w:r>
    </w:p>
    <w:bookmarkEnd w:id="83"/>
    <w:bookmarkStart w:name="z90" w:id="84"/>
    <w:p>
      <w:pPr>
        <w:spacing w:after="0"/>
        <w:ind w:left="0"/>
        <w:jc w:val="both"/>
      </w:pPr>
      <w:r>
        <w:rPr>
          <w:rFonts w:ascii="Times New Roman"/>
          <w:b w:val="false"/>
          <w:i w:val="false"/>
          <w:color w:val="000000"/>
          <w:sz w:val="28"/>
        </w:rPr>
        <w:t xml:space="preserve">
      63. Расчет потребности в пастбищах проведен согласно норм нагрузки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№11064), на основании материалов геоботанических обследований.</w:t>
      </w:r>
    </w:p>
    <w:bookmarkEnd w:id="84"/>
    <w:bookmarkStart w:name="z91" w:id="85"/>
    <w:p>
      <w:pPr>
        <w:spacing w:after="0"/>
        <w:ind w:left="0"/>
        <w:jc w:val="both"/>
      </w:pPr>
      <w:r>
        <w:rPr>
          <w:rFonts w:ascii="Times New Roman"/>
          <w:b w:val="false"/>
          <w:i w:val="false"/>
          <w:color w:val="000000"/>
          <w:sz w:val="28"/>
        </w:rPr>
        <w:t>
      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2020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w:t>
      </w:r>
    </w:p>
    <w:bookmarkEnd w:id="85"/>
    <w:bookmarkStart w:name="z92" w:id="86"/>
    <w:p>
      <w:pPr>
        <w:spacing w:after="0"/>
        <w:ind w:left="0"/>
        <w:jc w:val="both"/>
      </w:pPr>
      <w:r>
        <w:rPr>
          <w:rFonts w:ascii="Times New Roman"/>
          <w:b w:val="false"/>
          <w:i w:val="false"/>
          <w:color w:val="000000"/>
          <w:sz w:val="28"/>
        </w:rPr>
        <w:t>
      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w:t>
      </w:r>
    </w:p>
    <w:bookmarkEnd w:id="86"/>
    <w:bookmarkStart w:name="z93" w:id="87"/>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87"/>
    <w:bookmarkStart w:name="z94" w:id="88"/>
    <w:p>
      <w:pPr>
        <w:spacing w:after="0"/>
        <w:ind w:left="0"/>
        <w:jc w:val="both"/>
      </w:pPr>
      <w:r>
        <w:rPr>
          <w:rFonts w:ascii="Times New Roman"/>
          <w:b w:val="false"/>
          <w:i w:val="false"/>
          <w:color w:val="000000"/>
          <w:sz w:val="28"/>
        </w:rPr>
        <w:t>
      66. План по управлению пастбищами и их использованию включает:</w:t>
      </w:r>
    </w:p>
    <w:bookmarkEnd w:id="88"/>
    <w:bookmarkStart w:name="z95" w:id="89"/>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города Сарани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xml:space="preserve">
      3)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xml:space="preserve">
      4)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xml:space="preserve">
      5)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xml:space="preserve">
      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xml:space="preserve">
      8)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xml:space="preserve">
      9)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xml:space="preserve">
      10)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11) схема пастбищеоборотов по городу Сарани и поселку Актас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неполноразвитые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корковые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глубокие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bl>
    <w:bookmarkStart w:name="z107" w:id="100"/>
    <w:p>
      <w:pPr>
        <w:spacing w:after="0"/>
        <w:ind w:left="0"/>
        <w:jc w:val="both"/>
      </w:pPr>
      <w:r>
        <w:rPr>
          <w:rFonts w:ascii="Times New Roman"/>
          <w:b w:val="false"/>
          <w:i w:val="false"/>
          <w:color w:val="000000"/>
          <w:sz w:val="28"/>
        </w:rPr>
        <w:t>
      Преобладающие типы пастбищ:</w:t>
      </w:r>
    </w:p>
    <w:bookmarkEnd w:id="100"/>
    <w:bookmarkStart w:name="z108" w:id="101"/>
    <w:p>
      <w:pPr>
        <w:spacing w:after="0"/>
        <w:ind w:left="0"/>
        <w:jc w:val="both"/>
      </w:pPr>
      <w:r>
        <w:rPr>
          <w:rFonts w:ascii="Times New Roman"/>
          <w:b w:val="false"/>
          <w:i w:val="false"/>
          <w:color w:val="000000"/>
          <w:sz w:val="28"/>
        </w:rPr>
        <w:t>
      ковыльно - типчаковые с кустарниками;</w:t>
      </w:r>
    </w:p>
    <w:bookmarkEnd w:id="101"/>
    <w:bookmarkStart w:name="z109" w:id="102"/>
    <w:p>
      <w:pPr>
        <w:spacing w:after="0"/>
        <w:ind w:left="0"/>
        <w:jc w:val="both"/>
      </w:pPr>
      <w:r>
        <w:rPr>
          <w:rFonts w:ascii="Times New Roman"/>
          <w:b w:val="false"/>
          <w:i w:val="false"/>
          <w:color w:val="000000"/>
          <w:sz w:val="28"/>
        </w:rPr>
        <w:t>
      типчаково - ковыльное с кустарниками;</w:t>
      </w:r>
    </w:p>
    <w:bookmarkEnd w:id="102"/>
    <w:bookmarkStart w:name="z110" w:id="103"/>
    <w:p>
      <w:pPr>
        <w:spacing w:after="0"/>
        <w:ind w:left="0"/>
        <w:jc w:val="both"/>
      </w:pPr>
      <w:r>
        <w:rPr>
          <w:rFonts w:ascii="Times New Roman"/>
          <w:b w:val="false"/>
          <w:i w:val="false"/>
          <w:color w:val="000000"/>
          <w:sz w:val="28"/>
        </w:rPr>
        <w:t>
      типчаково – ковыльно - холоднополынные с кустарниками;</w:t>
      </w:r>
    </w:p>
    <w:bookmarkEnd w:id="103"/>
    <w:bookmarkStart w:name="z111" w:id="104"/>
    <w:p>
      <w:pPr>
        <w:spacing w:after="0"/>
        <w:ind w:left="0"/>
        <w:jc w:val="both"/>
      </w:pPr>
      <w:r>
        <w:rPr>
          <w:rFonts w:ascii="Times New Roman"/>
          <w:b w:val="false"/>
          <w:i w:val="false"/>
          <w:color w:val="000000"/>
          <w:sz w:val="28"/>
        </w:rPr>
        <w:t>
      типчаково – холоднополынные;</w:t>
      </w:r>
    </w:p>
    <w:bookmarkEnd w:id="104"/>
    <w:bookmarkStart w:name="z112" w:id="105"/>
    <w:p>
      <w:pPr>
        <w:spacing w:after="0"/>
        <w:ind w:left="0"/>
        <w:jc w:val="both"/>
      </w:pPr>
      <w:r>
        <w:rPr>
          <w:rFonts w:ascii="Times New Roman"/>
          <w:b w:val="false"/>
          <w:i w:val="false"/>
          <w:color w:val="000000"/>
          <w:sz w:val="28"/>
        </w:rPr>
        <w:t>
      злаково - разнотравные с кустарниками;</w:t>
      </w:r>
    </w:p>
    <w:bookmarkEnd w:id="105"/>
    <w:bookmarkStart w:name="z113" w:id="106"/>
    <w:p>
      <w:pPr>
        <w:spacing w:after="0"/>
        <w:ind w:left="0"/>
        <w:jc w:val="both"/>
      </w:pPr>
      <w:r>
        <w:rPr>
          <w:rFonts w:ascii="Times New Roman"/>
          <w:b w:val="false"/>
          <w:i w:val="false"/>
          <w:color w:val="000000"/>
          <w:sz w:val="28"/>
        </w:rPr>
        <w:t>
      чиево – вострецовые;</w:t>
      </w:r>
    </w:p>
    <w:bookmarkEnd w:id="106"/>
    <w:bookmarkStart w:name="z114" w:id="107"/>
    <w:p>
      <w:pPr>
        <w:spacing w:after="0"/>
        <w:ind w:left="0"/>
        <w:jc w:val="both"/>
      </w:pPr>
      <w:r>
        <w:rPr>
          <w:rFonts w:ascii="Times New Roman"/>
          <w:b w:val="false"/>
          <w:i w:val="false"/>
          <w:color w:val="000000"/>
          <w:sz w:val="28"/>
        </w:rPr>
        <w:t>
      вострецовые с караганой;</w:t>
      </w:r>
    </w:p>
    <w:bookmarkEnd w:id="107"/>
    <w:bookmarkStart w:name="z115" w:id="108"/>
    <w:p>
      <w:pPr>
        <w:spacing w:after="0"/>
        <w:ind w:left="0"/>
        <w:jc w:val="both"/>
      </w:pPr>
      <w:r>
        <w:rPr>
          <w:rFonts w:ascii="Times New Roman"/>
          <w:b w:val="false"/>
          <w:i w:val="false"/>
          <w:color w:val="000000"/>
          <w:sz w:val="28"/>
        </w:rPr>
        <w:t>
      караганово - типчаковые.</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w:t>
            </w:r>
            <w:r>
              <w:br/>
            </w:r>
            <w:r>
              <w:rPr>
                <w:rFonts w:ascii="Times New Roman"/>
                <w:b w:val="false"/>
                <w:i w:val="false"/>
                <w:color w:val="000000"/>
                <w:sz w:val="20"/>
              </w:rPr>
              <w:t>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w:t>
            </w:r>
            <w:r>
              <w:br/>
            </w:r>
            <w:r>
              <w:rPr>
                <w:rFonts w:ascii="Times New Roman"/>
                <w:b w:val="false"/>
                <w:i w:val="false"/>
                <w:color w:val="000000"/>
                <w:sz w:val="20"/>
              </w:rPr>
              <w:t>поселку Актас</w:t>
            </w:r>
            <w:r>
              <w:br/>
            </w:r>
            <w:r>
              <w:rPr>
                <w:rFonts w:ascii="Times New Roman"/>
                <w:b w:val="false"/>
                <w:i w:val="false"/>
                <w:color w:val="000000"/>
                <w:sz w:val="20"/>
              </w:rPr>
              <w:t>на 2020-2021 годы</w:t>
            </w:r>
          </w:p>
        </w:tc>
      </w:tr>
    </w:tbl>
    <w:bookmarkStart w:name="z118" w:id="109"/>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09"/>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w:t>
            </w:r>
            <w:r>
              <w:br/>
            </w:r>
            <w:r>
              <w:rPr>
                <w:rFonts w:ascii="Times New Roman"/>
                <w:b w:val="false"/>
                <w:i w:val="false"/>
                <w:color w:val="000000"/>
                <w:sz w:val="20"/>
              </w:rPr>
              <w:t>поселку Актас</w:t>
            </w:r>
            <w:r>
              <w:br/>
            </w:r>
            <w:r>
              <w:rPr>
                <w:rFonts w:ascii="Times New Roman"/>
                <w:b w:val="false"/>
                <w:i w:val="false"/>
                <w:color w:val="000000"/>
                <w:sz w:val="20"/>
              </w:rPr>
              <w:t>на 2020-2021 годы</w:t>
            </w:r>
          </w:p>
        </w:tc>
      </w:tr>
    </w:tbl>
    <w:bookmarkStart w:name="z121" w:id="11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w:t>
      </w:r>
    </w:p>
    <w:bookmarkEnd w:id="111"/>
    <w:bookmarkStart w:name="z122"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bookmarkStart w:name="z124" w:id="113"/>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113"/>
    <w:bookmarkStart w:name="z125"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bookmarkStart w:name="z127" w:id="11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15"/>
    <w:bookmarkStart w:name="z12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xml:space="preserve">
 поселок Актас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улицы Привольная, Гражданская, 8 марта, Транспортная, Лихачева</w:t>
            </w:r>
          </w:p>
          <w:p>
            <w:pPr>
              <w:spacing w:after="20"/>
              <w:ind w:left="20"/>
              <w:jc w:val="both"/>
            </w:pPr>
            <w:r>
              <w:rPr>
                <w:rFonts w:ascii="Times New Roman"/>
                <w:b w:val="false"/>
                <w:i w:val="false"/>
                <w:color w:val="000000"/>
                <w:sz w:val="20"/>
              </w:rPr>
              <w:t>
переулки Саратовский,1 Гражданский, 2 Гражданский, Чайковского, Батумский, Шевцовой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Геологическая, Морозова, Разведчиков, Арычная, Щоссейная, Алматинская, Сакена, Проходческая, Магистральная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Солнечная, Юности, Матросова, Угольщиков, Дружбы, Кольцевая, Фестивальная, Крайняя, Буденного, Котовского, Маресьева, Расковой, Химиков, Амурская, Щорса, Пролетарская, Пархоменко, Рокосовского, Чудесная, Ньютона, Менделеева, Довженко, Пограничная, Студенческая, Энгельса, Киевская, Осипенко, Рабочая, Арычная, Островского, Маяковского, Новая, Станционная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улицы Асфальтная, Красина, Павлова, Юбилейная, Клубная, Горноспасательная, Ушакова, Фурманова, Дубовская; </w:t>
            </w:r>
          </w:p>
          <w:bookmarkEnd w:id="118"/>
          <w:p>
            <w:pPr>
              <w:spacing w:after="20"/>
              <w:ind w:left="20"/>
              <w:jc w:val="both"/>
            </w:pPr>
            <w:r>
              <w:rPr>
                <w:rFonts w:ascii="Times New Roman"/>
                <w:b w:val="false"/>
                <w:i w:val="false"/>
                <w:color w:val="000000"/>
                <w:sz w:val="20"/>
              </w:rPr>
              <w:t>
переулок Асфальтный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улицы Набережная, Луговая, Степная, Гоголя, Южная, Зеленая, Труда, Макаренко, Свердлова, Кутузова, Кошевого;</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переулки Первый, Крайний, Садовый, Западный, Труда, Центральный;</w:t>
            </w:r>
          </w:p>
          <w:p>
            <w:pPr>
              <w:spacing w:after="20"/>
              <w:ind w:left="20"/>
              <w:jc w:val="both"/>
            </w:pPr>
            <w:r>
              <w:rPr>
                <w:rFonts w:ascii="Times New Roman"/>
                <w:b w:val="false"/>
                <w:i w:val="false"/>
                <w:color w:val="000000"/>
                <w:sz w:val="20"/>
              </w:rPr>
              <w:t>
микрорайон Горняк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Высоковольтная, Лермонтова, Пушкина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Некрасова, Панфилова, Проточная, Индустриальная, Цимлянская, Спортивная, Нуркена, Ибаррури, Крылова, Шевченко, Красноармейская, Ватутина, Казахстанская, Чапаева, Шмидта, Кузнецкая, Цеткин, Вахтерская, 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улицы Заречная, Стадионная, Московская, Комсомольская, Пирогова, Калинина, Мира, Жакенова, Огородная, Капитальная, Коминтерна, Челюскина, Тимирязева, Водоканальная, Черняховского, Трудовая, Кирова, Строительная, Тургенева, Коммунальная, Молодежная, Строительная, Октябрьская, Жуковского, Шахтерская, Тургенева;</w:t>
            </w:r>
          </w:p>
          <w:bookmarkEnd w:id="120"/>
          <w:p>
            <w:pPr>
              <w:spacing w:after="20"/>
              <w:ind w:left="20"/>
              <w:jc w:val="both"/>
            </w:pPr>
            <w:r>
              <w:rPr>
                <w:rFonts w:ascii="Times New Roman"/>
                <w:b w:val="false"/>
                <w:i w:val="false"/>
                <w:color w:val="000000"/>
                <w:sz w:val="20"/>
              </w:rPr>
              <w:t>
переулки Средний, Межквартальный, Строительный,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городу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Сарани и поселку Актас</w:t>
            </w:r>
            <w:r>
              <w:br/>
            </w:r>
            <w:r>
              <w:rPr>
                <w:rFonts w:ascii="Times New Roman"/>
                <w:b w:val="false"/>
                <w:i w:val="false"/>
                <w:color w:val="000000"/>
                <w:sz w:val="20"/>
              </w:rPr>
              <w:t>на 2020-2021 годы</w:t>
            </w:r>
          </w:p>
        </w:tc>
      </w:tr>
    </w:tbl>
    <w:bookmarkStart w:name="z140" w:id="121"/>
    <w:p>
      <w:pPr>
        <w:spacing w:after="0"/>
        <w:ind w:left="0"/>
        <w:jc w:val="left"/>
      </w:pPr>
      <w:r>
        <w:rPr>
          <w:rFonts w:ascii="Times New Roman"/>
          <w:b/>
          <w:i w:val="false"/>
          <w:color w:val="000000"/>
        </w:rPr>
        <w:t xml:space="preserve"> Схема пастбищеоборотов по городу Сарани и поселку Актас</w:t>
      </w:r>
    </w:p>
    <w:bookmarkEnd w:id="121"/>
    <w:bookmarkStart w:name="z14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