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732c" w14:textId="9417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Жезказган Карагандинской области от 12 сентября 2019 года № 29/01. Зарегистрировано Департаментом юстиции Карагандинской области 16 сентября 2019 года № 5477. Утратило силу постановлением акимата города Жезказган области Ұлытау от 14 ноября 2023 года № 38/02</w:t>
      </w:r>
    </w:p>
    <w:p>
      <w:pPr>
        <w:spacing w:after="0"/>
        <w:ind w:left="0"/>
        <w:jc w:val="both"/>
      </w:pPr>
      <w:r>
        <w:rPr>
          <w:rFonts w:ascii="Times New Roman"/>
          <w:b w:val="false"/>
          <w:i w:val="false"/>
          <w:color w:val="ff0000"/>
          <w:sz w:val="28"/>
        </w:rPr>
        <w:t xml:space="preserve">
      Сноска. Утратило cилу постановлением акимата города Жезказган области Ұлытау от 14.11.2023 </w:t>
      </w:r>
      <w:r>
        <w:rPr>
          <w:rFonts w:ascii="Times New Roman"/>
          <w:b w:val="false"/>
          <w:i w:val="false"/>
          <w:color w:val="ff0000"/>
          <w:sz w:val="28"/>
        </w:rPr>
        <w:t>№ 38/02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Жезказган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в размере одного процента от общей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в размере одного процента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Жезказган от 17 апреля 2018 года № 10/01 "Об установлении квоты рабочих мест для трудоустройства лиц, состоящих на учете службы пробации и лиц освобожденных из мест лишения свободы" (зарегистрировано в Реестре государственной регистрации нормативных правовых актов за № 4745, опубликовано в газете "Cарыарқа" от 25 мая 2018 года № 20 (8083), в газете "Жезказганский вестник" от 18 мая 2018 года № 18 (224), в Эталонном контрольном банке нормативных правовых актов Республики Казахстан в электронном виде от 15 мая 2018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Жезказган.</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Жезказган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Жезказган</w:t>
            </w:r>
            <w:r>
              <w:br/>
            </w:r>
            <w:r>
              <w:rPr>
                <w:rFonts w:ascii="Times New Roman"/>
                <w:b w:val="false"/>
                <w:i w:val="false"/>
                <w:color w:val="000000"/>
                <w:sz w:val="20"/>
              </w:rPr>
              <w:t>от " ____ " _______ 2019 года</w:t>
            </w:r>
            <w:r>
              <w:br/>
            </w:r>
            <w:r>
              <w:rPr>
                <w:rFonts w:ascii="Times New Roman"/>
                <w:b w:val="false"/>
                <w:i w:val="false"/>
                <w:color w:val="000000"/>
                <w:sz w:val="20"/>
              </w:rPr>
              <w:t>№ __/__</w:t>
            </w:r>
          </w:p>
        </w:tc>
      </w:tr>
    </w:tbl>
    <w:bookmarkStart w:name="z13" w:id="7"/>
    <w:p>
      <w:pPr>
        <w:spacing w:after="0"/>
        <w:ind w:left="0"/>
        <w:jc w:val="left"/>
      </w:pPr>
      <w:r>
        <w:rPr>
          <w:rFonts w:ascii="Times New Roman"/>
          <w:b/>
          <w:i w:val="false"/>
          <w:color w:val="000000"/>
        </w:rPr>
        <w:t xml:space="preserve"> Перечень организаций города Жезказган, для которых устанавливается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"Акниет", "Умит", "Жаса", "Жана- Гасыр"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"Шанс", "Арман Аида", "Достык Аян", "Янтарь", "Уют-2007"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"Тауекел 2016", "Самга", "Жалгас", "Светлана Луч", "Алтай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"Максим-2006", "Фортуна", "Строитель-2006", "Надежда-1"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Производственный Комплекс "UTARI KZ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городскими автодорогами"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"Медико-социальное учреждение престарелых и инвалидов города Жезказган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Жезказган</w:t>
            </w:r>
            <w:r>
              <w:br/>
            </w:r>
            <w:r>
              <w:rPr>
                <w:rFonts w:ascii="Times New Roman"/>
                <w:b w:val="false"/>
                <w:i w:val="false"/>
                <w:color w:val="000000"/>
                <w:sz w:val="20"/>
              </w:rPr>
              <w:t>от " ____ " __________ 2019 года</w:t>
            </w:r>
            <w:r>
              <w:br/>
            </w:r>
            <w:r>
              <w:rPr>
                <w:rFonts w:ascii="Times New Roman"/>
                <w:b w:val="false"/>
                <w:i w:val="false"/>
                <w:color w:val="000000"/>
                <w:sz w:val="20"/>
              </w:rPr>
              <w:t>№ __/__</w:t>
            </w:r>
          </w:p>
        </w:tc>
      </w:tr>
    </w:tbl>
    <w:bookmarkStart w:name="z15" w:id="8"/>
    <w:p>
      <w:pPr>
        <w:spacing w:after="0"/>
        <w:ind w:left="0"/>
        <w:jc w:val="left"/>
      </w:pPr>
      <w:r>
        <w:rPr>
          <w:rFonts w:ascii="Times New Roman"/>
          <w:b/>
          <w:i w:val="false"/>
          <w:color w:val="000000"/>
        </w:rPr>
        <w:t xml:space="preserve"> Перечень организаций города Жезказган,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собственников квартир "Акниет", "Умит"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городскими автодорогами"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