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822e" w14:textId="ff08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составных частей городов Караганда, Жезказган и Темиртау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5 февраля 2019 года № 07/03 и решение Карагандинского областного маслихата от 14 февраля 2019 года № 383. Зарегистрировано Департаментом юстиции Карагандинской области 25 февраля 2019 года № 5205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заключения Республиканской ономастической комиссии при Правительстве Республики Казахстан от 28 декабря 2018 года,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Караганды: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3-я кочегарка – в улицу Ардақ;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Батарейная – в улицу Қайнар;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Болотная – в улицу Бірлік;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Коминтерна – в улицу Ынтымақ;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Мануфактурная – в улицу Аққайың;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– в улицу Саялы;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Рабкоровская – в улицу Серпін;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Совхозная – в улицу Өркен;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Социалистическая – в улицу Арман;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Торпедная – в улицу Арай;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Насыпная – в улицу Жағалау;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Отвальная – в улицу Талды;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Паровозная – в улицу Береке;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Портовская – в улицу Саяхат;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Пикетная – в улицу Самал;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Пахотная – в улицу Тұмар.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площадь Металлургов города Жезказган – в площадь Қаныш Сәтбаев.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следующие улицы города Темиртау: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Карагандинское шоссе – в улицу Қарағанды;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Нижняя – в улицу Жұмабек Тәшенов;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Степана Разина – в улицу Сарыарқа;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– в улицу Евгений Брусиловский;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Советская – в улицу Ынтымақ.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Присвоить наименования следующим составным частям города Темиртау: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площади, расположенной северо-восточнее проспекта Республики, южнее улицы Мичурина, – наименование Астана;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скверу, расположенному северо-восточнее проспекта Республики, южнее улицы Мичурина, – наименование Бірлік.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Карагандинского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