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fb78" w14:textId="920f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10 января 2019 года № 376. Зарегистрировано Департаментом юстиции Карагандинской области 23 января 2019 года № 5161. Утратило силу решением Карагандинского областного маслихата от 30 января 2025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30.01.2025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целевые показатели качества окружающей среды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промышленности, развитию малого и среднего бизнеса, аграрным вопросам и экологии Карагандинского областного маслихата (Осин Ш.А.).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376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на 2020год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лет на 2023год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9 лет на 2026год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Атмосферный воздух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улица Сейфуллина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0,003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– улица Космонавтов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0,01146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0,003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– улица Космонавтов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оксид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13,27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3,0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3,0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– улица Абдирова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3,0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3,0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45-й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3,0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3,0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улица Сейфуллина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– улица Космонавтов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– улица Абдирова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Майлина– улица Архитектурная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улица Сейфуллина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0,00847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– улица Космонавтов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- улицаАбдирова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Майлина– улица Архитектурная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45-й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– улица Космонавтов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Метилмеркаптаны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0,006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Майлина– улица Архитектурная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0,0092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0,006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45-й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0,0494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0,01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0,01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(старый город)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0,063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(старый город)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0,063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0,073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(старый город)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0,073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0,04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(старый город)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0,08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0,04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(пыль)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0,15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0,15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0,15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(старый город)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0,15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0,15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0,15 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улица Агыбай Батыра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0,1587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Камендеби– улица Мусиных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0,053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Аубакира Алимжанова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улица Агыбай Батыра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Карамендеби– улица Мусиных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Аубакира Алимжанова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Сейфуллина– проспект Алашахана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0,007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0,003 мг/м3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0,03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0,3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0,15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0,15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менее 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балка (Майкудук)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мг/кг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мг/кг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Анжерская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Мустафина – улица Солнечная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50.044842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72.963838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50.062239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72.992792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мг/кг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50.084047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72.910924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мг/кг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проспект Алашахана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 микрорайон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Мира- улица Гагарина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(концентрация тяжелых металлов в листьях древесных растений в конце вегетационного периода)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 нового Майкудука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34,18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5,0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Зелинского автостанция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шумового воздействия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45-й квартал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уровень звука в период с 12:00 до 15:00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акустический децибел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 акустический децибел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– улица Крылова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 акустический децибел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60 акустический децибел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Строителей (пересечение с улицей Муканова)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акустический децибел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 акустический децибел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безопасность питьевой воды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Нуринского района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альфа бета активность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Осакаровского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Жанааркинского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Каркаралинского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Шетского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Бухар-Жырауского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Бк/л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Радонобезопасность жилых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 радона жилых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Шабанбайби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 радона жилых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селоТомар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 радона жилых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 радона жилых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и обозначения: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Бк/л- беккерель/литр;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дБ-децибел;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СОА – средняя объемная активность;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Бк/м3- беккерель/метр кубический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