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0d49" w14:textId="f2c0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№ 44-3 от 29 марта 2019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июля 2019 года № 49-5. Зарегистрировано Департаментом юстиции Жамбылской области 25 июля 2019 года № 4289. Утратило силу решением Шуского районного маслихата Жамбылской области от 25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Шуского районного маслихата Жамбылской области от 25.12.2023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Шуский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29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4173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08 апреля 2019 года) следующие изменения.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Единовременная социальная помощь к памятным датам и праздничным дням предоставляется.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9 мая - День Победы: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участникам и инвалидам Великой Отечественной войны в размере 300 000 (тристо тысяч)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100 000 (сто тысяч)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семьям военнослужащих погибших (умерших) при прохождении воинской службы в мирное время,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не менее 6 (шести) месяцев, в годы Великой Отечественной войны в размере 50 000 (пятьдесят тысяч)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в размере 100 000 (сто тысяч)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в размере 100 000 (сто тысяч) тенге".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развитию социально-культурной сферы, здравоохранения, образования, развития связи с общественными и молодежными организациями, соблюдения общественного правопорядка и развития административно - территориального устройства.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