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ce9f" w14:textId="f44c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по Шускому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Шуского районного маслихата Жамбылской области от 29 марта 2019 года № 44-3. Зарегистрировано Департаментом юстиции Жамбылской области 3 апреля 2019 года № 4173. Утратило силу решением Шуского районного маслихата Жамбылской области от 25 декабря 2023 года № 14-4</w:t>
      </w:r>
    </w:p>
    <w:p>
      <w:pPr>
        <w:spacing w:after="0"/>
        <w:ind w:left="0"/>
        <w:jc w:val="left"/>
      </w:pPr>
    </w:p>
    <w:p>
      <w:pPr>
        <w:spacing w:after="0"/>
        <w:ind w:left="0"/>
        <w:jc w:val="both"/>
      </w:pPr>
      <w:bookmarkStart w:name="z7" w:id="0"/>
      <w:r>
        <w:rPr>
          <w:rFonts w:ascii="Times New Roman"/>
          <w:b w:val="false"/>
          <w:i w:val="false"/>
          <w:color w:val="ff0000"/>
          <w:sz w:val="28"/>
        </w:rPr>
        <w:t xml:space="preserve">
      Сноска. Утратило силу решением Шуского районного маслихата Жамбылской области от 25.12.2023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9"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Шуский районный маслихат РЕШИЛ:</w:t>
      </w:r>
    </w:p>
    <w:bookmarkEnd w:id="1"/>
    <w:bookmarkStart w:name="z10"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по Шускому району.</w:t>
      </w:r>
    </w:p>
    <w:bookmarkEnd w:id="2"/>
    <w:bookmarkStart w:name="z11" w:id="3"/>
    <w:p>
      <w:pPr>
        <w:spacing w:after="0"/>
        <w:ind w:left="0"/>
        <w:jc w:val="both"/>
      </w:pPr>
      <w:r>
        <w:rPr>
          <w:rFonts w:ascii="Times New Roman"/>
          <w:b w:val="false"/>
          <w:i w:val="false"/>
          <w:color w:val="000000"/>
          <w:sz w:val="28"/>
        </w:rPr>
        <w:t xml:space="preserve">
      2. Признать утратившим силу решение Шуского районного маслихата от 21 декабря 2017 года </w:t>
      </w:r>
      <w:r>
        <w:rPr>
          <w:rFonts w:ascii="Times New Roman"/>
          <w:b w:val="false"/>
          <w:i w:val="false"/>
          <w:color w:val="000000"/>
          <w:sz w:val="28"/>
        </w:rPr>
        <w:t>№ 21-7</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по Шускому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3660</w:t>
      </w:r>
      <w:r>
        <w:rPr>
          <w:rFonts w:ascii="Times New Roman"/>
          <w:b w:val="false"/>
          <w:i w:val="false"/>
          <w:color w:val="000000"/>
          <w:sz w:val="28"/>
        </w:rPr>
        <w:t>, опубликовано в Эталонном контрольном банке нормативных правовых актов 10 января 2018 года).</w:t>
      </w:r>
    </w:p>
    <w:bookmarkEnd w:id="3"/>
    <w:bookmarkStart w:name="z12" w:id="4"/>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развитию социально–культурной сферы, здравоохранения, образования, развития связи с общественными и молодежными организациями, соблюдения общественного правопорядка и развития административно-территориального устройства.</w:t>
      </w:r>
    </w:p>
    <w:bookmarkEnd w:id="4"/>
    <w:bookmarkStart w:name="z13" w:id="5"/>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Копбаев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Шуского районного маслихата</w:t>
            </w:r>
            <w:r>
              <w:br/>
            </w:r>
            <w:r>
              <w:rPr>
                <w:rFonts w:ascii="Times New Roman"/>
                <w:b w:val="false"/>
                <w:i w:val="false"/>
                <w:color w:val="000000"/>
                <w:sz w:val="20"/>
              </w:rPr>
              <w:t>№ 44-3 от 29 марта 2019 года</w:t>
            </w:r>
          </w:p>
        </w:tc>
      </w:tr>
    </w:tbl>
    <w:bookmarkStart w:name="z20" w:id="6"/>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по Шускому району</w:t>
      </w:r>
    </w:p>
    <w:bookmarkEnd w:id="6"/>
    <w:p>
      <w:pPr>
        <w:spacing w:after="0"/>
        <w:ind w:left="0"/>
        <w:jc w:val="both"/>
      </w:pPr>
      <w:r>
        <w:rPr>
          <w:rFonts w:ascii="Times New Roman"/>
          <w:b w:val="false"/>
          <w:i w:val="false"/>
          <w:color w:val="ff0000"/>
          <w:sz w:val="28"/>
        </w:rPr>
        <w:t xml:space="preserve">
      Сноска. Приложение - в редакции решения Шуского районного маслихата Жамбылской области от 05.12.2022 </w:t>
      </w:r>
      <w:r>
        <w:rPr>
          <w:rFonts w:ascii="Times New Roman"/>
          <w:b w:val="false"/>
          <w:i w:val="false"/>
          <w:color w:val="ff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по Шускому району (далее – Правила)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Шуского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Жамбылской области";</w:t>
      </w:r>
    </w:p>
    <w:p>
      <w:pPr>
        <w:spacing w:after="0"/>
        <w:ind w:left="0"/>
        <w:jc w:val="both"/>
      </w:pPr>
      <w:r>
        <w:rPr>
          <w:rFonts w:ascii="Times New Roman"/>
          <w:b w:val="false"/>
          <w:i w:val="false"/>
          <w:color w:val="000000"/>
          <w:sz w:val="28"/>
        </w:rPr>
        <w:t>
      4) праздничные дни–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Шуского района Жамбылской области";</w:t>
      </w:r>
    </w:p>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–получатели) в случае наступления трудной жизненной ситуации, а также к праздничным дням.</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cоциальной защите лиц с инвалидностью в Республике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left"/>
      </w:pPr>
      <w:r>
        <w:rPr>
          <w:rFonts w:ascii="Times New Roman"/>
          <w:b/>
          <w:i w:val="false"/>
          <w:color w:val="000000"/>
        </w:rPr>
        <w:t xml:space="preserve"> Глава 2. Порядок определения перечня категорий получателей и социальной помощи и установления размеров социальной помощи</w:t>
      </w:r>
    </w:p>
    <w:p>
      <w:pPr>
        <w:spacing w:after="0"/>
        <w:ind w:left="0"/>
        <w:jc w:val="both"/>
      </w:pPr>
      <w:r>
        <w:rPr>
          <w:rFonts w:ascii="Times New Roman"/>
          <w:b w:val="false"/>
          <w:i w:val="false"/>
          <w:color w:val="000000"/>
          <w:sz w:val="28"/>
        </w:rPr>
        <w:t>
      6. Социальная помощь к праздничным дням предоставляется единовременно в виде денежной выплаты следующим категориям граждан:</w:t>
      </w:r>
    </w:p>
    <w:p>
      <w:pPr>
        <w:spacing w:after="0"/>
        <w:ind w:left="0"/>
        <w:jc w:val="both"/>
      </w:pPr>
      <w:r>
        <w:rPr>
          <w:rFonts w:ascii="Times New Roman"/>
          <w:b w:val="false"/>
          <w:i w:val="false"/>
          <w:color w:val="000000"/>
          <w:sz w:val="28"/>
        </w:rPr>
        <w:t>
      1) ко Дню защитника Отечества – 7 мая:</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50 000 (пятьдесят тысяч) тенге;</w:t>
      </w:r>
    </w:p>
    <w:p>
      <w:pPr>
        <w:spacing w:after="0"/>
        <w:ind w:left="0"/>
        <w:jc w:val="both"/>
      </w:pPr>
      <w:r>
        <w:rPr>
          <w:rFonts w:ascii="Times New Roman"/>
          <w:b w:val="false"/>
          <w:i w:val="false"/>
          <w:color w:val="000000"/>
          <w:sz w:val="28"/>
        </w:rPr>
        <w:t>
      2) ко Дню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партизаны и подпольщики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лицам приравненным по льготам к участникам Великой Отечественной войны – в размере 1 000 000 (один миллион)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 </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50 000 (пятьдесят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Ленинграда"–в размере 60 000 (шестьдесят тысяч) тенге;</w:t>
      </w:r>
    </w:p>
    <w:bookmarkStart w:name="z42" w:id="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bookmarkEnd w:id="7"/>
    <w:bookmarkStart w:name="z43" w:id="8"/>
    <w:p>
      <w:pPr>
        <w:spacing w:after="0"/>
        <w:ind w:left="0"/>
        <w:jc w:val="both"/>
      </w:pPr>
      <w:r>
        <w:rPr>
          <w:rFonts w:ascii="Times New Roman"/>
          <w:b w:val="false"/>
          <w:i w:val="false"/>
          <w:color w:val="000000"/>
          <w:sz w:val="28"/>
        </w:rPr>
        <w:t>
      лицам, проработавшим (прослужившим) не менее 6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bookmarkEnd w:id="8"/>
    <w:bookmarkStart w:name="z44" w:id="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9"/>
    <w:bookmarkStart w:name="z45" w:id="10"/>
    <w:p>
      <w:pPr>
        <w:spacing w:after="0"/>
        <w:ind w:left="0"/>
        <w:jc w:val="both"/>
      </w:pPr>
      <w:r>
        <w:rPr>
          <w:rFonts w:ascii="Times New Roman"/>
          <w:b w:val="false"/>
          <w:i w:val="false"/>
          <w:color w:val="000000"/>
          <w:sz w:val="28"/>
        </w:rPr>
        <w:t xml:space="preserve">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100000 (сто тысяч) тенге; </w:t>
      </w:r>
    </w:p>
    <w:bookmarkEnd w:id="10"/>
    <w:bookmarkStart w:name="z46" w:id="11"/>
    <w:p>
      <w:pPr>
        <w:spacing w:after="0"/>
        <w:ind w:left="0"/>
        <w:jc w:val="both"/>
      </w:pPr>
      <w:r>
        <w:rPr>
          <w:rFonts w:ascii="Times New Roman"/>
          <w:b w:val="false"/>
          <w:i w:val="false"/>
          <w:color w:val="000000"/>
          <w:sz w:val="28"/>
        </w:rPr>
        <w:t>
      лицам, принимавшим участие в боевых действиях против фашистской</w:t>
      </w:r>
    </w:p>
    <w:bookmarkEnd w:id="11"/>
    <w:bookmarkStart w:name="z47" w:id="12"/>
    <w:p>
      <w:pPr>
        <w:spacing w:after="0"/>
        <w:ind w:left="0"/>
        <w:jc w:val="both"/>
      </w:pPr>
      <w:r>
        <w:rPr>
          <w:rFonts w:ascii="Times New Roman"/>
          <w:b w:val="false"/>
          <w:i w:val="false"/>
          <w:color w:val="000000"/>
          <w:sz w:val="28"/>
        </w:rPr>
        <w:t>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12"/>
    <w:bookmarkStart w:name="z48" w:id="13"/>
    <w:p>
      <w:pPr>
        <w:spacing w:after="0"/>
        <w:ind w:left="0"/>
        <w:jc w:val="both"/>
      </w:pPr>
      <w:r>
        <w:rPr>
          <w:rFonts w:ascii="Times New Roman"/>
          <w:b w:val="false"/>
          <w:i w:val="false"/>
          <w:color w:val="000000"/>
          <w:sz w:val="28"/>
        </w:rPr>
        <w:t xml:space="preserve">
      работникам специальных формирований Народного коммисариата путей сообщения, Народного коммисариата связи, плавающего состава промысловых и транспортных судов и летно-подьемного состава авиации, Народного коммисариата рыбной промышленности бывшего Союза ССР, морского и речного флота, летно-подьемного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100000 (сто тысяч) тенге; </w:t>
      </w:r>
    </w:p>
    <w:bookmarkEnd w:id="13"/>
    <w:bookmarkStart w:name="z49" w:id="1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100 000 (сто тысяч) тенге;</w:t>
      </w:r>
    </w:p>
    <w:bookmarkEnd w:id="14"/>
    <w:bookmarkStart w:name="z50" w:id="15"/>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60000 (шестьдесят тысяч) тенге;</w:t>
      </w:r>
    </w:p>
    <w:bookmarkEnd w:id="15"/>
    <w:bookmarkStart w:name="z51" w:id="1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50000 (пятьдесят тысяч) тенге;</w:t>
      </w:r>
    </w:p>
    <w:bookmarkEnd w:id="16"/>
    <w:bookmarkStart w:name="z52" w:id="1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50000 (пятьдесят тысяч) тенге;</w:t>
      </w:r>
    </w:p>
    <w:bookmarkEnd w:id="17"/>
    <w:bookmarkStart w:name="z53" w:id="18"/>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150000 (сто пятьдесят тысяч) тенге;</w:t>
      </w:r>
    </w:p>
    <w:bookmarkEnd w:id="18"/>
    <w:bookmarkStart w:name="z54" w:id="1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150000 (сто пятьдесят тысяч) тенге;</w:t>
      </w:r>
    </w:p>
    <w:bookmarkEnd w:id="19"/>
    <w:bookmarkStart w:name="z55" w:id="2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150000 (сто пятьдесят тысяч) тенге;</w:t>
      </w:r>
    </w:p>
    <w:bookmarkEnd w:id="20"/>
    <w:bookmarkStart w:name="z56" w:id="21"/>
    <w:p>
      <w:pPr>
        <w:spacing w:after="0"/>
        <w:ind w:left="0"/>
        <w:jc w:val="both"/>
      </w:pPr>
      <w:r>
        <w:rPr>
          <w:rFonts w:ascii="Times New Roman"/>
          <w:b w:val="false"/>
          <w:i w:val="false"/>
          <w:color w:val="000000"/>
          <w:sz w:val="28"/>
        </w:rPr>
        <w:t xml:space="preserve">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в размере– 150 000 (сто пятьдесят тысяч) тенге; </w:t>
      </w:r>
    </w:p>
    <w:bookmarkEnd w:id="21"/>
    <w:bookmarkStart w:name="z57" w:id="2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150000 (сто пятьдесят тысяч) тенге;</w:t>
      </w:r>
    </w:p>
    <w:bookmarkEnd w:id="22"/>
    <w:bookmarkStart w:name="z58" w:id="23"/>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в размере 50000 (пятьдесят тысяч) тенге.</w:t>
      </w:r>
    </w:p>
    <w:bookmarkEnd w:id="23"/>
    <w:bookmarkStart w:name="z59" w:id="24"/>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50 000 (пятьдесят тысяч) тенге;</w:t>
      </w:r>
    </w:p>
    <w:bookmarkEnd w:id="24"/>
    <w:p>
      <w:pPr>
        <w:spacing w:after="0"/>
        <w:ind w:left="0"/>
        <w:jc w:val="both"/>
      </w:pPr>
      <w:r>
        <w:rPr>
          <w:rFonts w:ascii="Times New Roman"/>
          <w:b w:val="false"/>
          <w:i w:val="false"/>
          <w:color w:val="000000"/>
          <w:sz w:val="28"/>
        </w:rPr>
        <w:t>
      ветеранам боевых действий на территории других государств:</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150000 (сто пятьдесят тысяч) тенге;</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период с августа 2003 года по октябрь 2008 года –в размере 150000 (сто пятьдесят тысяч) тенге;</w:t>
      </w:r>
    </w:p>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150000 (сто пятьдесят тысяч) тенге.</w:t>
      </w:r>
    </w:p>
    <w:p>
      <w:pPr>
        <w:spacing w:after="0"/>
        <w:ind w:left="0"/>
        <w:jc w:val="both"/>
      </w:pPr>
      <w:r>
        <w:rPr>
          <w:rFonts w:ascii="Times New Roman"/>
          <w:b w:val="false"/>
          <w:i w:val="false"/>
          <w:color w:val="000000"/>
          <w:sz w:val="28"/>
        </w:rPr>
        <w:t>
      3) 16 декабря– ко Дню Независимости:</w:t>
      </w:r>
    </w:p>
    <w:bookmarkStart w:name="z65" w:id="25"/>
    <w:p>
      <w:pPr>
        <w:spacing w:after="0"/>
        <w:ind w:left="0"/>
        <w:jc w:val="both"/>
      </w:pPr>
      <w:r>
        <w:rPr>
          <w:rFonts w:ascii="Times New Roman"/>
          <w:b w:val="false"/>
          <w:i w:val="false"/>
          <w:color w:val="000000"/>
          <w:sz w:val="28"/>
        </w:rPr>
        <w:t>
      лицам, участвовавшим в событиях 17-18 декабря 1986 года в Казахстане, реабилитированным в порядке установленном Законом Республики Казахстан "О реабилитации жертв массовых политических репрессий"–в размере 150000 (сто пятьдесят тысяч) тенге.</w:t>
      </w:r>
    </w:p>
    <w:bookmarkEnd w:id="25"/>
    <w:bookmarkStart w:name="z66" w:id="26"/>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оказавшихся в трудной жизненной ситуации единовременно и (или) периодически (ежемесячно):</w:t>
      </w:r>
    </w:p>
    <w:bookmarkEnd w:id="26"/>
    <w:p>
      <w:pPr>
        <w:spacing w:after="0"/>
        <w:ind w:left="0"/>
        <w:jc w:val="both"/>
      </w:pPr>
      <w:r>
        <w:rPr>
          <w:rFonts w:ascii="Times New Roman"/>
          <w:b w:val="false"/>
          <w:i w:val="false"/>
          <w:color w:val="000000"/>
          <w:sz w:val="28"/>
        </w:rPr>
        <w:t>
      1) лицам, освобожденным из мест лишения свободы и состоящим на учете службы пробации, находящимся в трудной жизненной ситуации, единовременно предоставляется в течение трех месяцев со дня освобождения в пределах 20 (двадцати) месячных расчетных показателей с учетом среднедушевого дохода;</w:t>
      </w:r>
    </w:p>
    <w:p>
      <w:pPr>
        <w:spacing w:after="0"/>
        <w:ind w:left="0"/>
        <w:jc w:val="both"/>
      </w:pPr>
      <w:r>
        <w:rPr>
          <w:rFonts w:ascii="Times New Roman"/>
          <w:b w:val="false"/>
          <w:i w:val="false"/>
          <w:color w:val="000000"/>
          <w:sz w:val="28"/>
        </w:rPr>
        <w:t>
      2) на санаторно-курортное лечение: пенсионерам, вышедшим на пенсию по возрасту, ветеранам труда, ветеранам Великой Отечественной войны, приравненным по льготам к ветеранам Великой Отечественной войны, ветеранам боевых действий на территории других государств единовременно с учетом среднедушевого дохода, не превышающего размера (5) пятикратного прожиточного минимума, по предоставлению квитанции о лечении в санаторно-курортных местах в размере не более 40 (сорок) месячного расчетного показателя, без оплаты стоимости проезда;</w:t>
      </w:r>
    </w:p>
    <w:p>
      <w:pPr>
        <w:spacing w:after="0"/>
        <w:ind w:left="0"/>
        <w:jc w:val="both"/>
      </w:pPr>
      <w:r>
        <w:rPr>
          <w:rFonts w:ascii="Times New Roman"/>
          <w:b w:val="false"/>
          <w:i w:val="false"/>
          <w:color w:val="000000"/>
          <w:sz w:val="28"/>
        </w:rPr>
        <w:t>
      3) при причинении ущерба гражданину (семье) либо его имуществу вследствие стихийного бедствия или пожара, единовременно в пределах 300 (триста)месячных расчетных показателей с учетом среднедушевого дохода, не превышающего порога десятикратного размера прожиточного минимума, срок обращения при наступлении трудной жизненной ситуации не позднее шести месяцев с момента наступления данной ситуации;</w:t>
      </w:r>
    </w:p>
    <w:p>
      <w:pPr>
        <w:spacing w:after="0"/>
        <w:ind w:left="0"/>
        <w:jc w:val="both"/>
      </w:pPr>
      <w:r>
        <w:rPr>
          <w:rFonts w:ascii="Times New Roman"/>
          <w:b w:val="false"/>
          <w:i w:val="false"/>
          <w:color w:val="000000"/>
          <w:sz w:val="28"/>
        </w:rPr>
        <w:t>
      4) лицам (семьям) находящимся в трудной жизненной ситуации, в том числе имеющим социально –значимые заболевания:</w:t>
      </w:r>
    </w:p>
    <w:p>
      <w:pPr>
        <w:spacing w:after="0"/>
        <w:ind w:left="0"/>
        <w:jc w:val="both"/>
      </w:pPr>
      <w:r>
        <w:rPr>
          <w:rFonts w:ascii="Times New Roman"/>
          <w:b w:val="false"/>
          <w:i w:val="false"/>
          <w:color w:val="000000"/>
          <w:sz w:val="28"/>
        </w:rPr>
        <w:t>
      лицам больным с заболеванием туберкулез, в период продолжения амбулаторного лечения ежемесячно с учетом среднедушевого дохода, не превышающего пятикратного размера прожиточного минимума, в размере однократного прожиточного минимума установленного законом о республиканском бюджете на текущий финансовый год;</w:t>
      </w:r>
    </w:p>
    <w:p>
      <w:pPr>
        <w:spacing w:after="0"/>
        <w:ind w:left="0"/>
        <w:jc w:val="both"/>
      </w:pPr>
      <w:r>
        <w:rPr>
          <w:rFonts w:ascii="Times New Roman"/>
          <w:b w:val="false"/>
          <w:i w:val="false"/>
          <w:color w:val="000000"/>
          <w:sz w:val="28"/>
        </w:rPr>
        <w:t>
      5) родителям или иным законным представителям детей, состоящих на учете больным с заболеванием вызванной вирусом иммунодефицита человека, с учетом среднедушевого дохода, не превышающего порога пятикратного размера прожиточного минимума, ежемесячно в соответствии с законом о республиканском бюджете на соответствующий финансовый год в двукратном размере минимального показателя;</w:t>
      </w:r>
    </w:p>
    <w:bookmarkStart w:name="z73" w:id="27"/>
    <w:p>
      <w:pPr>
        <w:spacing w:after="0"/>
        <w:ind w:left="0"/>
        <w:jc w:val="both"/>
      </w:pPr>
      <w:r>
        <w:rPr>
          <w:rFonts w:ascii="Times New Roman"/>
          <w:b w:val="false"/>
          <w:i w:val="false"/>
          <w:color w:val="000000"/>
          <w:sz w:val="28"/>
        </w:rPr>
        <w:t>
      6) больным c заболеванием злокачественные новообразования, оказывается социальная помощь ежегодно 1 раз в год в пределах 50 (пятидесяти) месячных расчетных показателей с учетом среднедушевого дохода, не превышающего пятикратного размера прожиточного минимума. Социальная помощь назначается с месяца обращения на основании справки соответствующей медицинской организации;</w:t>
      </w:r>
    </w:p>
    <w:bookmarkEnd w:id="27"/>
    <w:bookmarkStart w:name="z74" w:id="28"/>
    <w:p>
      <w:pPr>
        <w:spacing w:after="0"/>
        <w:ind w:left="0"/>
        <w:jc w:val="both"/>
      </w:pPr>
      <w:r>
        <w:rPr>
          <w:rFonts w:ascii="Times New Roman"/>
          <w:b w:val="false"/>
          <w:i w:val="false"/>
          <w:color w:val="000000"/>
          <w:sz w:val="28"/>
        </w:rPr>
        <w:t>
      7) социально уязвимым слоям населения, имеющим детей, воспитывающихся и обучающихся в дошкольных организациях, (кроме семей-получателей государственной адресной социальной помощи) со среднедушевым доходом не превышающего (2) двухкратного уровня прожиточного минимума, ежемесячно в размере (2) двух месячного расчетного показателя (назначается на текущий квартал с месяца обращения) на следующие категории:</w:t>
      </w:r>
    </w:p>
    <w:bookmarkEnd w:id="28"/>
    <w:p>
      <w:pPr>
        <w:spacing w:after="0"/>
        <w:ind w:left="0"/>
        <w:jc w:val="both"/>
      </w:pPr>
      <w:r>
        <w:rPr>
          <w:rFonts w:ascii="Times New Roman"/>
          <w:b w:val="false"/>
          <w:i w:val="false"/>
          <w:color w:val="000000"/>
          <w:sz w:val="28"/>
        </w:rPr>
        <w:t>
      семьям, имеющих или воспитывающих детей с инвалидностью;</w:t>
      </w:r>
    </w:p>
    <w:p>
      <w:pPr>
        <w:spacing w:after="0"/>
        <w:ind w:left="0"/>
        <w:jc w:val="both"/>
      </w:pPr>
      <w:r>
        <w:rPr>
          <w:rFonts w:ascii="Times New Roman"/>
          <w:b w:val="false"/>
          <w:i w:val="false"/>
          <w:color w:val="000000"/>
          <w:sz w:val="28"/>
        </w:rPr>
        <w:t xml:space="preserve">
      детям-сиротом и детям, оставшимся без попечения родителей; </w:t>
      </w:r>
    </w:p>
    <w:p>
      <w:pPr>
        <w:spacing w:after="0"/>
        <w:ind w:left="0"/>
        <w:jc w:val="both"/>
      </w:pPr>
      <w:r>
        <w:rPr>
          <w:rFonts w:ascii="Times New Roman"/>
          <w:b w:val="false"/>
          <w:i w:val="false"/>
          <w:color w:val="000000"/>
          <w:sz w:val="28"/>
        </w:rPr>
        <w:t xml:space="preserve">
      со статусом кандас; </w:t>
      </w:r>
    </w:p>
    <w:p>
      <w:pPr>
        <w:spacing w:after="0"/>
        <w:ind w:left="0"/>
        <w:jc w:val="both"/>
      </w:pPr>
      <w:r>
        <w:rPr>
          <w:rFonts w:ascii="Times New Roman"/>
          <w:b w:val="false"/>
          <w:i w:val="false"/>
          <w:color w:val="000000"/>
          <w:sz w:val="28"/>
        </w:rPr>
        <w:t xml:space="preserve">
      лицам, лишившимся жилья в результате экологических бедствий, чрезвычайных ситуаций природного и техногенного характера; </w:t>
      </w:r>
    </w:p>
    <w:p>
      <w:pPr>
        <w:spacing w:after="0"/>
        <w:ind w:left="0"/>
        <w:jc w:val="both"/>
      </w:pPr>
      <w:r>
        <w:rPr>
          <w:rFonts w:ascii="Times New Roman"/>
          <w:b w:val="false"/>
          <w:i w:val="false"/>
          <w:color w:val="000000"/>
          <w:sz w:val="28"/>
        </w:rPr>
        <w:t xml:space="preserve">
      многодетным матерям, награжденным подвесками "Алтын алқа", "Күміс алқа" или получившие ранее звание "Мать-героиня", а также награжденные орденами "Материнская слава" I и II степени также многодетные семьи; </w:t>
      </w:r>
    </w:p>
    <w:bookmarkStart w:name="z19" w:id="29"/>
    <w:p>
      <w:pPr>
        <w:spacing w:after="0"/>
        <w:ind w:left="0"/>
        <w:jc w:val="both"/>
      </w:pPr>
      <w:r>
        <w:rPr>
          <w:rFonts w:ascii="Times New Roman"/>
          <w:b w:val="false"/>
          <w:i w:val="false"/>
          <w:color w:val="000000"/>
          <w:sz w:val="28"/>
        </w:rPr>
        <w:t>
      неполным семьям;</w:t>
      </w:r>
    </w:p>
    <w:bookmarkEnd w:id="29"/>
    <w:p>
      <w:pPr>
        <w:spacing w:after="0"/>
        <w:ind w:left="0"/>
        <w:jc w:val="both"/>
      </w:pPr>
      <w:r>
        <w:rPr>
          <w:rFonts w:ascii="Times New Roman"/>
          <w:b w:val="false"/>
          <w:i w:val="false"/>
          <w:color w:val="000000"/>
          <w:sz w:val="28"/>
        </w:rPr>
        <w:t xml:space="preserve">
      8) единовременная социальная помощь на газификацию жилого дома: </w:t>
      </w:r>
    </w:p>
    <w:bookmarkStart w:name="z21" w:id="30"/>
    <w:p>
      <w:pPr>
        <w:spacing w:after="0"/>
        <w:ind w:left="0"/>
        <w:jc w:val="both"/>
      </w:pPr>
      <w:r>
        <w:rPr>
          <w:rFonts w:ascii="Times New Roman"/>
          <w:b w:val="false"/>
          <w:i w:val="false"/>
          <w:color w:val="000000"/>
          <w:sz w:val="28"/>
        </w:rPr>
        <w:t>
      производится пенсионерам по возрасту, лицам с инвалидностью, семьям, имеющим или воспитывающим детей с инвалидностью,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 проживающим в частных жилых домах, подлежащих газификации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(3) трехкратного уровня прожиточного минимума.</w:t>
      </w:r>
    </w:p>
    <w:bookmarkEnd w:id="30"/>
    <w:bookmarkStart w:name="z22" w:id="31"/>
    <w:p>
      <w:pPr>
        <w:spacing w:after="0"/>
        <w:ind w:left="0"/>
        <w:jc w:val="both"/>
      </w:pPr>
      <w:r>
        <w:rPr>
          <w:rFonts w:ascii="Times New Roman"/>
          <w:b w:val="false"/>
          <w:i w:val="false"/>
          <w:color w:val="000000"/>
          <w:sz w:val="28"/>
        </w:rPr>
        <w:t>
      Размер социальной помощи определяется на основании фактических затрат заявителя, связанных с установкой и проведением газопровода, в том числе договор о проведении газа и квитанции о покупке необходимых товаров для проведения газа, не превышающих 130 (сто тридцать) месячных расчетных показателей.</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с изменениями, внесенными решением Шуского районного маслихата Жамбылской области от 26.06.2023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утвержденному акиматом Шуского района Жамбылской области, по рекомендациям уполномоченной организации, либо иных организаций без истребования заявлений от получателей.</w:t>
      </w:r>
    </w:p>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Шуского района Жамбылской области, на текущий финансовый год.</w:t>
      </w:r>
    </w:p>
    <w:p>
      <w:pPr>
        <w:spacing w:after="0"/>
        <w:ind w:left="0"/>
        <w:jc w:val="both"/>
      </w:pPr>
      <w:r>
        <w:rPr>
          <w:rFonts w:ascii="Times New Roman"/>
          <w:b w:val="false"/>
          <w:i w:val="false"/>
          <w:color w:val="000000"/>
          <w:sz w:val="28"/>
        </w:rPr>
        <w:t xml:space="preserve">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 </w:t>
      </w:r>
    </w:p>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p>
      <w:pPr>
        <w:spacing w:after="0"/>
        <w:ind w:left="0"/>
        <w:jc w:val="left"/>
      </w:pPr>
      <w:r>
        <w:rPr>
          <w:rFonts w:ascii="Times New Roman"/>
          <w:b/>
          <w:i w:val="false"/>
          <w:color w:val="000000"/>
        </w:rPr>
        <w:t xml:space="preserve"> Глава 3. Заключительное положение</w:t>
      </w:r>
    </w:p>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