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6cf4" w14:textId="b2c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28 марта 2019 года № 49-10. Зарегистрировано Департаментом юстиции Жамбылской области 4 апреля 2019 года № 4177.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поддержки с учетом потребности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Сарысуского района в 2019 году: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Сарысуского районного маслихата Жамбылской области от 18.09.2019 </w:t>
      </w:r>
      <w:r>
        <w:rPr>
          <w:rFonts w:ascii="Times New Roman"/>
          <w:b w:val="false"/>
          <w:i w:val="false"/>
          <w:color w:val="000000"/>
          <w:sz w:val="28"/>
        </w:rPr>
        <w:t>№ 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