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57b" w14:textId="b5a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 марта 2019 года № 111. Зарегистрировано Департаментом юстиции Жамбылской области 4 марта 2019 года № 4134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Кордайского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Кордайского района согласно приложения к данному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Кузербаева Мырзагали Ыстыбаевича.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"__" февраля 2019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Кордайского района признанных утратившими силу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Кордайского района от 31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 освобожденных из мест лишения свободы и несовершеннолетних выпусников интернатных организаций"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6-5-146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сентября 2012 года в районной газете "Қордай Шамшырағы - Кордайский Маяк").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Кордайского района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в имущественный наем (аренду) коммунального имущества"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декабря 2014 года в районной газете "Қордай Шамшырағы - Кордайский Маяк").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Кордайского района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сентября 2015 года в районной газете "Қордай Шамшырағы - Кордайский Маяк").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