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2798" w14:textId="cf62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28 февраля 2018 года № 24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июня 2019 года № 135. Зарегистрировано Департаментом юстиции Жамбылской области 17 июня 2019 года № 4264. Утратило силу постановлением акимата Жамбылской области от 23 мая 2022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3744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пунктом 10 стандарта.";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пунктом 10 стандарта.";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5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утере или повреждении бирок у крупного животного, в течение 2 (двух) рабочих дней со дня поступления дубликата навесной бирки услугодателю.";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8 изложить в следующей редакции: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утере или повреждении бирок у крупного животного, в течение 2 (двух) рабочих дней со дня поступления дубликата навесной бирки услугодателю.";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5) пункта 1 исключить;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выдача лицензии и (или) приложение к лицензии, переоформление лицензии, выдача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пунктом 10 стандарта.".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Жамбылской области" в установленном законодательством порядке обеспечить: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