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5460" w14:textId="0755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26 апреля 2019 года № 92. Зарегистрировано Департаментом юстиции Жамбылской области 30 апреля 2019 года № 4210. Утратило силу постановлением акимата Жамбылской области от 12 октября 2020 года № 226</w:t>
      </w:r>
    </w:p>
    <w:p>
      <w:pPr>
        <w:spacing w:after="0"/>
        <w:ind w:left="0"/>
        <w:jc w:val="both"/>
      </w:pPr>
      <w:r>
        <w:rPr>
          <w:rFonts w:ascii="Times New Roman"/>
          <w:b w:val="false"/>
          <w:i w:val="false"/>
          <w:color w:val="ff0000"/>
          <w:sz w:val="28"/>
        </w:rPr>
        <w:t xml:space="preserve">
      Сноска. Утратило силу постановлением акимата Жамбылской области от 12.10.2020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акимат Жамбылской области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1"/>
    <w:bookmarkStart w:name="z9" w:id="2"/>
    <w:p>
      <w:pPr>
        <w:spacing w:after="0"/>
        <w:ind w:left="0"/>
        <w:jc w:val="both"/>
      </w:pPr>
      <w:r>
        <w:rPr>
          <w:rFonts w:ascii="Times New Roman"/>
          <w:b w:val="false"/>
          <w:i w:val="false"/>
          <w:color w:val="000000"/>
          <w:sz w:val="28"/>
        </w:rPr>
        <w:t xml:space="preserve">
      2. Признать утратившим силу постановление акимата Жамбылской области от 26 октября 2017 года </w:t>
      </w:r>
      <w:r>
        <w:rPr>
          <w:rFonts w:ascii="Times New Roman"/>
          <w:b w:val="false"/>
          <w:i w:val="false"/>
          <w:color w:val="000000"/>
          <w:sz w:val="28"/>
        </w:rPr>
        <w:t>№ 232</w:t>
      </w:r>
      <w:r>
        <w:rPr>
          <w:rFonts w:ascii="Times New Roman"/>
          <w:b w:val="false"/>
          <w:i w:val="false"/>
          <w:color w:val="000000"/>
          <w:sz w:val="28"/>
        </w:rPr>
        <w:t xml:space="preserve"> "Об утверждении регламента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(зарегистрировано в Реестре государственной регистрации нормативных правовых актов </w:t>
      </w:r>
      <w:r>
        <w:rPr>
          <w:rFonts w:ascii="Times New Roman"/>
          <w:b w:val="false"/>
          <w:i w:val="false"/>
          <w:color w:val="000000"/>
          <w:sz w:val="28"/>
        </w:rPr>
        <w:t>№ 3586</w:t>
      </w:r>
      <w:r>
        <w:rPr>
          <w:rFonts w:ascii="Times New Roman"/>
          <w:b w:val="false"/>
          <w:i w:val="false"/>
          <w:color w:val="000000"/>
          <w:sz w:val="28"/>
        </w:rPr>
        <w:t>, опубликовано 27 ноября 2017 года в Эталонном контрольном банке нормативных правовых актов Республики Казахстан в электронном виде).</w:t>
      </w:r>
    </w:p>
    <w:bookmarkEnd w:id="2"/>
    <w:bookmarkStart w:name="z10" w:id="3"/>
    <w:p>
      <w:pPr>
        <w:spacing w:after="0"/>
        <w:ind w:left="0"/>
        <w:jc w:val="both"/>
      </w:pPr>
      <w:r>
        <w:rPr>
          <w:rFonts w:ascii="Times New Roman"/>
          <w:b w:val="false"/>
          <w:i w:val="false"/>
          <w:color w:val="000000"/>
          <w:sz w:val="28"/>
        </w:rPr>
        <w:t>
      3. Коммунальному государственному учреждению "Управление сельского хозяйства акимата Жамбылской области" в установленном законодательством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4"/>
    <w:bookmarkStart w:name="z12"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5"/>
    <w:bookmarkStart w:name="z13"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Жамбылской области;</w:t>
      </w:r>
    </w:p>
    <w:bookmarkEnd w:id="6"/>
    <w:bookmarkStart w:name="z14" w:id="7"/>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М. Шукеева.</w:t>
      </w:r>
    </w:p>
    <w:bookmarkEnd w:id="8"/>
    <w:bookmarkStart w:name="z16" w:id="9"/>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"__"______ 2019 года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"26" октября 2017 года № 232</w:t>
            </w:r>
          </w:p>
        </w:tc>
      </w:tr>
    </w:tbl>
    <w:bookmarkStart w:name="z24" w:id="10"/>
    <w:p>
      <w:pPr>
        <w:spacing w:after="0"/>
        <w:ind w:left="0"/>
        <w:jc w:val="left"/>
      </w:pPr>
      <w:r>
        <w:rPr>
          <w:rFonts w:ascii="Times New Roman"/>
          <w:b/>
          <w:i w:val="false"/>
          <w:color w:val="000000"/>
        </w:rPr>
        <w:t xml:space="preserve"> Регламент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10"/>
    <w:bookmarkStart w:name="z25" w:id="11"/>
    <w:p>
      <w:pPr>
        <w:spacing w:after="0"/>
        <w:ind w:left="0"/>
        <w:jc w:val="left"/>
      </w:pPr>
      <w:r>
        <w:rPr>
          <w:rFonts w:ascii="Times New Roman"/>
          <w:b/>
          <w:i w:val="false"/>
          <w:color w:val="000000"/>
        </w:rPr>
        <w:t xml:space="preserve"> 1. Общие положения</w:t>
      </w:r>
    </w:p>
    <w:bookmarkEnd w:id="11"/>
    <w:bookmarkStart w:name="z26" w:id="12"/>
    <w:p>
      <w:pPr>
        <w:spacing w:after="0"/>
        <w:ind w:left="0"/>
        <w:jc w:val="both"/>
      </w:pPr>
      <w:r>
        <w:rPr>
          <w:rFonts w:ascii="Times New Roman"/>
          <w:b w:val="false"/>
          <w:i w:val="false"/>
          <w:color w:val="000000"/>
          <w:sz w:val="28"/>
        </w:rPr>
        <w:t xml:space="preserve">
      1. Государственная услуга "Субсидирование затрат перерабатывающих предприятий на закуп сельскохозяйственной продукции для производства продуктов ее глубокой переработки" (далее – государственная услуга) в соответствии со стандартом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утвержденном приказом Министра сельского хозяйства Республики Казахстан от 28 апреля 2015 года </w:t>
      </w:r>
      <w:r>
        <w:rPr>
          <w:rFonts w:ascii="Times New Roman"/>
          <w:b w:val="false"/>
          <w:i w:val="false"/>
          <w:color w:val="000000"/>
          <w:sz w:val="28"/>
        </w:rPr>
        <w:t>№ 3-2/378</w:t>
      </w:r>
      <w:r>
        <w:rPr>
          <w:rFonts w:ascii="Times New Roman"/>
          <w:b w:val="false"/>
          <w:i w:val="false"/>
          <w:color w:val="000000"/>
          <w:sz w:val="28"/>
        </w:rPr>
        <w:t>№ 3-2/378</w:t>
      </w:r>
      <w:r>
        <w:rPr>
          <w:rFonts w:ascii="Times New Roman"/>
          <w:b w:val="false"/>
          <w:i w:val="false"/>
          <w:color w:val="000000"/>
          <w:sz w:val="28"/>
        </w:rPr>
        <w:t xml:space="preserve"> "Об утверждении стандарта государственной услуги в области животноводства" (зарегистрирован в Реестре государственной регистрации нормативных правовых актов за </w:t>
      </w:r>
      <w:r>
        <w:rPr>
          <w:rFonts w:ascii="Times New Roman"/>
          <w:b w:val="false"/>
          <w:i w:val="false"/>
          <w:color w:val="000000"/>
          <w:sz w:val="28"/>
        </w:rPr>
        <w:t>№ 11284</w:t>
      </w:r>
      <w:r>
        <w:rPr>
          <w:rFonts w:ascii="Times New Roman"/>
          <w:b w:val="false"/>
          <w:i w:val="false"/>
          <w:color w:val="000000"/>
          <w:sz w:val="28"/>
        </w:rPr>
        <w:t>) (далее - стандарт) оказывается коммунальным государственным учреждением "Управление сельского хозяйства акимата Жамбылской области" (далее-услугодатель).</w:t>
      </w:r>
    </w:p>
    <w:bookmarkEnd w:id="12"/>
    <w:bookmarkStart w:name="z27" w:id="13"/>
    <w:p>
      <w:pPr>
        <w:spacing w:after="0"/>
        <w:ind w:left="0"/>
        <w:jc w:val="both"/>
      </w:pPr>
      <w:r>
        <w:rPr>
          <w:rFonts w:ascii="Times New Roman"/>
          <w:b w:val="false"/>
          <w:i w:val="false"/>
          <w:color w:val="000000"/>
          <w:sz w:val="28"/>
        </w:rPr>
        <w:t>
      Прием заявок и выдача результатов оказания государственной услуги осуществляется через веб-портал "электронного правительства" www.egov.kz (далее – портал).</w:t>
      </w:r>
    </w:p>
    <w:bookmarkEnd w:id="13"/>
    <w:bookmarkStart w:name="z28" w:id="14"/>
    <w:p>
      <w:pPr>
        <w:spacing w:after="0"/>
        <w:ind w:left="0"/>
        <w:jc w:val="both"/>
      </w:pPr>
      <w:r>
        <w:rPr>
          <w:rFonts w:ascii="Times New Roman"/>
          <w:b w:val="false"/>
          <w:i w:val="false"/>
          <w:color w:val="000000"/>
          <w:sz w:val="28"/>
        </w:rPr>
        <w:t>
      2. Форма оказания государственной услуги: электронная (полностью автоматизированная).</w:t>
      </w:r>
    </w:p>
    <w:bookmarkEnd w:id="14"/>
    <w:bookmarkStart w:name="z29" w:id="15"/>
    <w:p>
      <w:pPr>
        <w:spacing w:after="0"/>
        <w:ind w:left="0"/>
        <w:jc w:val="both"/>
      </w:pPr>
      <w:r>
        <w:rPr>
          <w:rFonts w:ascii="Times New Roman"/>
          <w:b w:val="false"/>
          <w:i w:val="false"/>
          <w:color w:val="000000"/>
          <w:sz w:val="28"/>
        </w:rPr>
        <w:t xml:space="preserve">
      3. Результат оказания государственной услуги – уведомление о перечислении субсидии либо мотивированный отказ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15"/>
    <w:bookmarkStart w:name="z30" w:id="16"/>
    <w:p>
      <w:pPr>
        <w:spacing w:after="0"/>
        <w:ind w:left="0"/>
        <w:jc w:val="both"/>
      </w:pPr>
      <w:r>
        <w:rPr>
          <w:rFonts w:ascii="Times New Roman"/>
          <w:b w:val="false"/>
          <w:i w:val="false"/>
          <w:color w:val="000000"/>
          <w:sz w:val="28"/>
        </w:rPr>
        <w:t xml:space="preserve">
      Услугополучателю направляется уведомление о результате оказания государственной услуги в форме электронного документа,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стандарту. Уведомление направляется на адрес электронной почты, указанный услугополучателем при регистрации в информационной системе субсидирования.</w:t>
      </w:r>
    </w:p>
    <w:bookmarkEnd w:id="16"/>
    <w:bookmarkStart w:name="z31" w:id="1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End w:id="17"/>
    <w:bookmarkStart w:name="z32" w:id="1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8"/>
    <w:bookmarkStart w:name="z33" w:id="1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документов указанный в </w:t>
      </w:r>
      <w:r>
        <w:rPr>
          <w:rFonts w:ascii="Times New Roman"/>
          <w:b w:val="false"/>
          <w:i w:val="false"/>
          <w:color w:val="000000"/>
          <w:sz w:val="28"/>
        </w:rPr>
        <w:t>пункте 9</w:t>
      </w:r>
      <w:r>
        <w:rPr>
          <w:rFonts w:ascii="Times New Roman"/>
          <w:b w:val="false"/>
          <w:i w:val="false"/>
          <w:color w:val="000000"/>
          <w:sz w:val="28"/>
        </w:rPr>
        <w:t xml:space="preserve"> Стандарта на портал в форме электронного документа, удостоверенного электронной цифровой подписью.</w:t>
      </w:r>
    </w:p>
    <w:bookmarkEnd w:id="19"/>
    <w:bookmarkStart w:name="z34" w:id="2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20"/>
    <w:bookmarkStart w:name="z35" w:id="21"/>
    <w:p>
      <w:pPr>
        <w:spacing w:after="0"/>
        <w:ind w:left="0"/>
        <w:jc w:val="both"/>
      </w:pPr>
      <w:r>
        <w:rPr>
          <w:rFonts w:ascii="Times New Roman"/>
          <w:b w:val="false"/>
          <w:i w:val="false"/>
          <w:color w:val="000000"/>
          <w:sz w:val="28"/>
        </w:rPr>
        <w:t>
      1) услугополучатель с использованием электронной цифровой подписи формирует на портале заявку на субсидирование;</w:t>
      </w:r>
    </w:p>
    <w:bookmarkEnd w:id="21"/>
    <w:bookmarkStart w:name="z36" w:id="22"/>
    <w:p>
      <w:pPr>
        <w:spacing w:after="0"/>
        <w:ind w:left="0"/>
        <w:jc w:val="both"/>
      </w:pPr>
      <w:r>
        <w:rPr>
          <w:rFonts w:ascii="Times New Roman"/>
          <w:b w:val="false"/>
          <w:i w:val="false"/>
          <w:color w:val="000000"/>
          <w:sz w:val="28"/>
        </w:rPr>
        <w:t>
      2) ответственный исполнитель услугодателя в течение 2 (двух) рабочих дней подтверждает принятие заявки на субсидирование путем подписания с использованием электронной цифровой подписи;</w:t>
      </w:r>
    </w:p>
    <w:bookmarkEnd w:id="22"/>
    <w:bookmarkStart w:name="z37" w:id="23"/>
    <w:p>
      <w:pPr>
        <w:spacing w:after="0"/>
        <w:ind w:left="0"/>
        <w:jc w:val="both"/>
      </w:pPr>
      <w:r>
        <w:rPr>
          <w:rFonts w:ascii="Times New Roman"/>
          <w:b w:val="false"/>
          <w:i w:val="false"/>
          <w:color w:val="000000"/>
          <w:sz w:val="28"/>
        </w:rPr>
        <w:t xml:space="preserve">
      3)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23"/>
    <w:bookmarkStart w:name="z38" w:id="24"/>
    <w:p>
      <w:pPr>
        <w:spacing w:after="0"/>
        <w:ind w:left="0"/>
        <w:jc w:val="both"/>
      </w:pPr>
      <w:r>
        <w:rPr>
          <w:rFonts w:ascii="Times New Roman"/>
          <w:b w:val="false"/>
          <w:i w:val="false"/>
          <w:color w:val="000000"/>
          <w:sz w:val="28"/>
        </w:rPr>
        <w:t>
      4) ответственный исполнитель услугодателя в течение 1 (одного рабочего) дня в соответствии с планом финансирования формирует в информационной системе субсидирования платежные поручения на выплату субсидий, подтвержданная руководителем услугодателя или его заменяющим лицом;</w:t>
      </w:r>
    </w:p>
    <w:bookmarkEnd w:id="24"/>
    <w:bookmarkStart w:name="z39" w:id="25"/>
    <w:p>
      <w:pPr>
        <w:spacing w:after="0"/>
        <w:ind w:left="0"/>
        <w:jc w:val="both"/>
      </w:pPr>
      <w:r>
        <w:rPr>
          <w:rFonts w:ascii="Times New Roman"/>
          <w:b w:val="false"/>
          <w:i w:val="false"/>
          <w:color w:val="000000"/>
          <w:sz w:val="28"/>
        </w:rPr>
        <w:t>
      5) отдел финансирования услугодателя в течение 2 (двух) рабочих дней загружает в информационную систему "Казначейство-Клиент" для перечисления субсидий на банковский счет услугополучателя.</w:t>
      </w:r>
    </w:p>
    <w:bookmarkEnd w:id="25"/>
    <w:bookmarkStart w:name="z40" w:id="26"/>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6"/>
    <w:bookmarkStart w:name="z41" w:id="27"/>
    <w:p>
      <w:pPr>
        <w:spacing w:after="0"/>
        <w:ind w:left="0"/>
        <w:jc w:val="both"/>
      </w:pPr>
      <w:r>
        <w:rPr>
          <w:rFonts w:ascii="Times New Roman"/>
          <w:b w:val="false"/>
          <w:i w:val="false"/>
          <w:color w:val="000000"/>
          <w:sz w:val="28"/>
        </w:rPr>
        <w:t>
      1) электронной цифровой подписи формирует на портале заявку на субсидирование;</w:t>
      </w:r>
    </w:p>
    <w:bookmarkEnd w:id="27"/>
    <w:bookmarkStart w:name="z42" w:id="28"/>
    <w:p>
      <w:pPr>
        <w:spacing w:after="0"/>
        <w:ind w:left="0"/>
        <w:jc w:val="both"/>
      </w:pPr>
      <w:r>
        <w:rPr>
          <w:rFonts w:ascii="Times New Roman"/>
          <w:b w:val="false"/>
          <w:i w:val="false"/>
          <w:color w:val="000000"/>
          <w:sz w:val="28"/>
        </w:rPr>
        <w:t>
      2) подтверждает принятие заявки на субсидирование путем подписания с использованием электронной цифровой подписи;</w:t>
      </w:r>
    </w:p>
    <w:bookmarkEnd w:id="28"/>
    <w:bookmarkStart w:name="z43" w:id="29"/>
    <w:p>
      <w:pPr>
        <w:spacing w:after="0"/>
        <w:ind w:left="0"/>
        <w:jc w:val="both"/>
      </w:pPr>
      <w:r>
        <w:rPr>
          <w:rFonts w:ascii="Times New Roman"/>
          <w:b w:val="false"/>
          <w:i w:val="false"/>
          <w:color w:val="000000"/>
          <w:sz w:val="28"/>
        </w:rPr>
        <w:t>
      3) уведомление о перечислении субсидии либо мотивированный отказ;</w:t>
      </w:r>
    </w:p>
    <w:bookmarkEnd w:id="29"/>
    <w:bookmarkStart w:name="z44" w:id="30"/>
    <w:p>
      <w:pPr>
        <w:spacing w:after="0"/>
        <w:ind w:left="0"/>
        <w:jc w:val="both"/>
      </w:pPr>
      <w:r>
        <w:rPr>
          <w:rFonts w:ascii="Times New Roman"/>
          <w:b w:val="false"/>
          <w:i w:val="false"/>
          <w:color w:val="000000"/>
          <w:sz w:val="28"/>
        </w:rPr>
        <w:t>
      4) формирование в информационной системе субсидирования платежные поручения на выплату субсидий;</w:t>
      </w:r>
    </w:p>
    <w:bookmarkEnd w:id="30"/>
    <w:bookmarkStart w:name="z45" w:id="31"/>
    <w:p>
      <w:pPr>
        <w:spacing w:after="0"/>
        <w:ind w:left="0"/>
        <w:jc w:val="both"/>
      </w:pPr>
      <w:r>
        <w:rPr>
          <w:rFonts w:ascii="Times New Roman"/>
          <w:b w:val="false"/>
          <w:i w:val="false"/>
          <w:color w:val="000000"/>
          <w:sz w:val="28"/>
        </w:rPr>
        <w:t>
      5) загружает в информационную систему "Казначейство-Клиент" для перечисления субсидий на банковский счет услугополучателя.</w:t>
      </w:r>
    </w:p>
    <w:bookmarkEnd w:id="31"/>
    <w:bookmarkStart w:name="z46" w:id="3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2"/>
    <w:bookmarkStart w:name="z47" w:id="33"/>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3"/>
    <w:bookmarkStart w:name="z48" w:id="34"/>
    <w:p>
      <w:pPr>
        <w:spacing w:after="0"/>
        <w:ind w:left="0"/>
        <w:jc w:val="both"/>
      </w:pPr>
      <w:r>
        <w:rPr>
          <w:rFonts w:ascii="Times New Roman"/>
          <w:b w:val="false"/>
          <w:i w:val="false"/>
          <w:color w:val="000000"/>
          <w:sz w:val="28"/>
        </w:rPr>
        <w:t>
      1) ответственный исполнитель услугодателя;</w:t>
      </w:r>
    </w:p>
    <w:bookmarkEnd w:id="34"/>
    <w:bookmarkStart w:name="z49" w:id="35"/>
    <w:p>
      <w:pPr>
        <w:spacing w:after="0"/>
        <w:ind w:left="0"/>
        <w:jc w:val="both"/>
      </w:pPr>
      <w:r>
        <w:rPr>
          <w:rFonts w:ascii="Times New Roman"/>
          <w:b w:val="false"/>
          <w:i w:val="false"/>
          <w:color w:val="000000"/>
          <w:sz w:val="28"/>
        </w:rPr>
        <w:t>
      2) руководитель услугодателя;</w:t>
      </w:r>
    </w:p>
    <w:bookmarkEnd w:id="35"/>
    <w:bookmarkStart w:name="z50" w:id="36"/>
    <w:p>
      <w:pPr>
        <w:spacing w:after="0"/>
        <w:ind w:left="0"/>
        <w:jc w:val="both"/>
      </w:pPr>
      <w:r>
        <w:rPr>
          <w:rFonts w:ascii="Times New Roman"/>
          <w:b w:val="false"/>
          <w:i w:val="false"/>
          <w:color w:val="000000"/>
          <w:sz w:val="28"/>
        </w:rPr>
        <w:t>
      3) бухгалтерия услугодателя.</w:t>
      </w:r>
    </w:p>
    <w:bookmarkEnd w:id="36"/>
    <w:bookmarkStart w:name="z51" w:id="37"/>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w:t>
      </w:r>
      <w:r>
        <w:rPr>
          <w:rFonts w:ascii="Times New Roman"/>
          <w:b w:val="false"/>
          <w:i w:val="false"/>
          <w:color w:val="000000"/>
          <w:sz w:val="28"/>
        </w:rPr>
        <w:t>приложении</w:t>
      </w:r>
      <w:r>
        <w:rPr>
          <w:rFonts w:ascii="Times New Roman"/>
          <w:b w:val="false"/>
          <w:i w:val="false"/>
          <w:color w:val="000000"/>
          <w:sz w:val="28"/>
        </w:rPr>
        <w:t xml:space="preserve"> настоящего регламента справочнике бизнес-процессов оказания государственной услуги.</w:t>
      </w:r>
    </w:p>
    <w:bookmarkEnd w:id="37"/>
    <w:bookmarkStart w:name="z52" w:id="38"/>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38"/>
    <w:bookmarkStart w:name="z53" w:id="39"/>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39"/>
    <w:bookmarkStart w:name="z54" w:id="40"/>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бизнес–идентификационного номера и пароля (осуществляется для незарегистрированных получателей на портале);</w:t>
      </w:r>
    </w:p>
    <w:bookmarkEnd w:id="40"/>
    <w:bookmarkStart w:name="z55" w:id="41"/>
    <w:p>
      <w:pPr>
        <w:spacing w:after="0"/>
        <w:ind w:left="0"/>
        <w:jc w:val="both"/>
      </w:pPr>
      <w:r>
        <w:rPr>
          <w:rFonts w:ascii="Times New Roman"/>
          <w:b w:val="false"/>
          <w:i w:val="false"/>
          <w:color w:val="000000"/>
          <w:sz w:val="28"/>
        </w:rPr>
        <w:t>
      2) процесс 1 – ввод услугополучателем индивидуального идентификационного номера и бизнес–идентификационного номера и пароля (процесс авторизации) на портале;</w:t>
      </w:r>
    </w:p>
    <w:bookmarkEnd w:id="41"/>
    <w:bookmarkStart w:name="z56" w:id="42"/>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индивидуальный идентификационный номер, бизнес–идентификационный номер и пароль;</w:t>
      </w:r>
    </w:p>
    <w:bookmarkEnd w:id="42"/>
    <w:bookmarkStart w:name="z57" w:id="43"/>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43"/>
    <w:bookmarkStart w:name="z58" w:id="44"/>
    <w:p>
      <w:pPr>
        <w:spacing w:after="0"/>
        <w:ind w:left="0"/>
        <w:jc w:val="both"/>
      </w:pPr>
      <w:r>
        <w:rPr>
          <w:rFonts w:ascii="Times New Roman"/>
          <w:b w:val="false"/>
          <w:i w:val="false"/>
          <w:color w:val="000000"/>
          <w:sz w:val="28"/>
        </w:rPr>
        <w:t>
      5)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пункте 9 стандарта, а также выбор потребителем регистрационного свидетельства электронной цифровой подписи для удостоверения (подписания) запроса;</w:t>
      </w:r>
    </w:p>
    <w:bookmarkEnd w:id="44"/>
    <w:bookmarkStart w:name="z59" w:id="45"/>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электронной цифровой подписи и отсутствия в списке отозванных (аннулированных) регистрационных свидетельств, а также соответствия идентификационных данных (между индивидуальным идентификационным номером и бизнес–идентификационным номером, указанным в запросе, и индивидуальным идентификационным номером и бизнес–идентификационным номером, указанным в регистрационном свидетельстве электронной цифровой подписи);</w:t>
      </w:r>
    </w:p>
    <w:bookmarkEnd w:id="45"/>
    <w:bookmarkStart w:name="z60" w:id="46"/>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 подтверждением подлинности электронной цифровой подписи услугополучателя;</w:t>
      </w:r>
    </w:p>
    <w:bookmarkEnd w:id="46"/>
    <w:bookmarkStart w:name="z61" w:id="47"/>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электронной цифровой подписью услугополучателя в портал;</w:t>
      </w:r>
    </w:p>
    <w:bookmarkEnd w:id="47"/>
    <w:bookmarkStart w:name="z62" w:id="48"/>
    <w:p>
      <w:pPr>
        <w:spacing w:after="0"/>
        <w:ind w:left="0"/>
        <w:jc w:val="both"/>
      </w:pPr>
      <w:r>
        <w:rPr>
          <w:rFonts w:ascii="Times New Roman"/>
          <w:b w:val="false"/>
          <w:i w:val="false"/>
          <w:color w:val="000000"/>
          <w:sz w:val="28"/>
        </w:rPr>
        <w:t>
      9) процесс 6 – получение услугополучателем результата услуги, сформированного порталом в течение 30 (тридцати) минут.</w:t>
      </w:r>
    </w:p>
    <w:bookmarkEnd w:id="48"/>
    <w:bookmarkStart w:name="z63" w:id="49"/>
    <w:p>
      <w:pPr>
        <w:spacing w:after="0"/>
        <w:ind w:left="0"/>
        <w:jc w:val="both"/>
      </w:pPr>
      <w:r>
        <w:rPr>
          <w:rFonts w:ascii="Times New Roman"/>
          <w:b w:val="false"/>
          <w:i w:val="false"/>
          <w:color w:val="000000"/>
          <w:sz w:val="28"/>
        </w:rPr>
        <w:t xml:space="preserve">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49"/>
    <w:bookmarkStart w:name="z64" w:id="50"/>
    <w:p>
      <w:pPr>
        <w:spacing w:after="0"/>
        <w:ind w:left="0"/>
        <w:jc w:val="both"/>
      </w:pPr>
      <w:r>
        <w:rPr>
          <w:rFonts w:ascii="Times New Roman"/>
          <w:b w:val="false"/>
          <w:i w:val="false"/>
          <w:color w:val="000000"/>
          <w:sz w:val="28"/>
        </w:rPr>
        <w:t>
      Справочник бизнес-процессов оказания государственной услуги размещается на интернет-ресурсе акимата Жамбылской области (http://zhambyl.gov.kz) и на официальном сайте услугодателя (http://ush.zhambyl.kz).</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"Субсидирование затрат</w:t>
            </w:r>
            <w:r>
              <w:br/>
            </w:r>
            <w:r>
              <w:rPr>
                <w:rFonts w:ascii="Times New Roman"/>
                <w:b w:val="false"/>
                <w:i w:val="false"/>
                <w:color w:val="000000"/>
                <w:sz w:val="20"/>
              </w:rPr>
              <w:t xml:space="preserve">перерабатывающих </w:t>
            </w:r>
            <w:r>
              <w:rPr>
                <w:rFonts w:ascii="Times New Roman"/>
                <w:b w:val="false"/>
                <w:i w:val="false"/>
                <w:color w:val="000000"/>
                <w:sz w:val="20"/>
              </w:rPr>
              <w:t>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 xml:space="preserve">продуктов </w:t>
            </w:r>
            <w:r>
              <w:rPr>
                <w:rFonts w:ascii="Times New Roman"/>
                <w:b w:val="false"/>
                <w:i w:val="false"/>
                <w:color w:val="000000"/>
                <w:sz w:val="20"/>
              </w:rPr>
              <w:t>ее глубокой переработки"</w:t>
            </w:r>
          </w:p>
        </w:tc>
      </w:tr>
    </w:tbl>
    <w:bookmarkStart w:name="z71" w:id="51"/>
    <w:p>
      <w:pPr>
        <w:spacing w:after="0"/>
        <w:ind w:left="0"/>
        <w:jc w:val="left"/>
      </w:pPr>
      <w:r>
        <w:rPr>
          <w:rFonts w:ascii="Times New Roman"/>
          <w:b/>
          <w:i w:val="false"/>
          <w:color w:val="000000"/>
        </w:rPr>
        <w:t xml:space="preserve"> Справочник бизнес-процессов оказания государственной услуги через портал</w:t>
      </w:r>
    </w:p>
    <w:bookmarkEnd w:id="51"/>
    <w:bookmarkStart w:name="z7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3"/>
    <w:p>
      <w:pPr>
        <w:spacing w:after="0"/>
        <w:ind w:left="0"/>
        <w:jc w:val="left"/>
      </w:pPr>
      <w:r>
        <w:rPr>
          <w:rFonts w:ascii="Times New Roman"/>
          <w:b/>
          <w:i w:val="false"/>
          <w:color w:val="000000"/>
        </w:rPr>
        <w:t xml:space="preserve"> Условные обозначения:</w:t>
      </w:r>
    </w:p>
    <w:bookmarkEnd w:id="53"/>
    <w:bookmarkStart w:name="z7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"Субсидирование затрат</w:t>
            </w:r>
            <w:r>
              <w:br/>
            </w:r>
            <w:r>
              <w:rPr>
                <w:rFonts w:ascii="Times New Roman"/>
                <w:b w:val="false"/>
                <w:i w:val="false"/>
                <w:color w:val="000000"/>
                <w:sz w:val="20"/>
              </w:rPr>
              <w:t xml:space="preserve">перерабатывающих </w:t>
            </w:r>
            <w:r>
              <w:rPr>
                <w:rFonts w:ascii="Times New Roman"/>
                <w:b w:val="false"/>
                <w:i w:val="false"/>
                <w:color w:val="000000"/>
                <w:sz w:val="20"/>
              </w:rPr>
              <w:t>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 xml:space="preserve"> продукции для производства</w:t>
            </w:r>
            <w:r>
              <w:br/>
            </w:r>
            <w:r>
              <w:rPr>
                <w:rFonts w:ascii="Times New Roman"/>
                <w:b w:val="false"/>
                <w:i w:val="false"/>
                <w:color w:val="000000"/>
                <w:sz w:val="20"/>
              </w:rPr>
              <w:t xml:space="preserve">продуктов </w:t>
            </w:r>
            <w:r>
              <w:rPr>
                <w:rFonts w:ascii="Times New Roman"/>
                <w:b w:val="false"/>
                <w:i w:val="false"/>
                <w:color w:val="000000"/>
                <w:sz w:val="20"/>
              </w:rPr>
              <w:t>ее глубокой переработки"</w:t>
            </w:r>
          </w:p>
        </w:tc>
      </w:tr>
    </w:tbl>
    <w:bookmarkStart w:name="z81" w:id="55"/>
    <w:p>
      <w:pPr>
        <w:spacing w:after="0"/>
        <w:ind w:left="0"/>
        <w:jc w:val="left"/>
      </w:pPr>
      <w:r>
        <w:rPr>
          <w:rFonts w:ascii="Times New Roman"/>
          <w:b/>
          <w:i w:val="false"/>
          <w:color w:val="000000"/>
        </w:rPr>
        <w:t xml:space="preserve"> Функциональные взаимодействия при оказании электронной государственной услуги через портал электронного правительства</w:t>
      </w:r>
    </w:p>
    <w:bookmarkEnd w:id="55"/>
    <w:bookmarkStart w:name="z8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57"/>
    <w:p>
      <w:pPr>
        <w:spacing w:after="0"/>
        <w:ind w:left="0"/>
        <w:jc w:val="left"/>
      </w:pPr>
      <w:r>
        <w:rPr>
          <w:rFonts w:ascii="Times New Roman"/>
          <w:b/>
          <w:i w:val="false"/>
          <w:color w:val="000000"/>
        </w:rPr>
        <w:t xml:space="preserve"> Условные обозначения:</w:t>
      </w:r>
    </w:p>
    <w:bookmarkEnd w:id="57"/>
    <w:bookmarkStart w:name="z8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