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d6d" w14:textId="d6a1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апреля 2019 года № 89. Зарегистрировано Департаментом юстиции Жамбылской области 19 апреля 2019 года № 4201. Утратило силу постановлением акимата Жамбылской области от 26 мая 2020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15 октября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апреля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7251"/>
        <w:gridCol w:w="990"/>
        <w:gridCol w:w="3029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растений, состав и концентрация действующих веществ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 + дикамба, 124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клопиралид,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грамм/литр + флорасулам, 6,25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грамм/литр + флорасулам, 3,7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грамм/литр + 2-этилгексиловый эфир дикамбы кислоты, 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метсульфурон-метил, 600 грамм / 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триасульфурон,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водорастворимый концентрат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600 грамм/литр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литр + дикват, 35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кислота, 22,2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 / килограмм + мефенпир-диэтил (антидот), 135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водный раствор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**РЕНДОР, 70%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грамм/литр + пиклорам, 150 грамм/литр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 / 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70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клодинафоп-прапаргил, 90 грамм/литр + клоквинтоцет-мексил (антидот), 72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нафталевый ангидрид (антидот), 125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90 грамм/литр + мефенпир-диэтил (антидот), 44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 / килограмм + трибенурон-метил, 410 грамм/килограмм + тифенсульфурон-метил, 140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 / литр + тиенкарбазон-метил, 10 грамм/литр + ципросульфамид (антидот), 15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 / литр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препараты, имеющие государственную регистрацию двойного назначения и </w:t>
      </w:r>
      <w:r>
        <w:rPr>
          <w:rFonts w:ascii="Times New Roman"/>
          <w:b w:val="false"/>
          <w:i w:val="false"/>
          <w:color w:val="000000"/>
          <w:sz w:val="28"/>
        </w:rPr>
        <w:t>используемые, как гербицид и десикант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